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FE25B" w14:textId="77777777" w:rsidR="00A00D19" w:rsidRPr="00390E95" w:rsidRDefault="00A00D19">
      <w:pPr>
        <w:rPr>
          <w:lang w:val="cs-CZ"/>
        </w:rPr>
      </w:pPr>
    </w:p>
    <w:p w14:paraId="3E26E90D" w14:textId="77777777" w:rsidR="00E52692" w:rsidRPr="00390E95" w:rsidRDefault="00E52692" w:rsidP="00121C43">
      <w:pPr>
        <w:spacing w:after="0"/>
        <w:jc w:val="center"/>
        <w:rPr>
          <w:b/>
          <w:bCs/>
          <w:sz w:val="24"/>
          <w:szCs w:val="24"/>
          <w:lang w:val="cs-CZ"/>
        </w:rPr>
      </w:pPr>
    </w:p>
    <w:p w14:paraId="2859A774" w14:textId="77777777" w:rsidR="00121C43" w:rsidRPr="00390E95" w:rsidRDefault="00121C43" w:rsidP="00121C43">
      <w:pPr>
        <w:spacing w:after="0"/>
        <w:jc w:val="center"/>
        <w:rPr>
          <w:b/>
          <w:bCs/>
          <w:sz w:val="24"/>
          <w:szCs w:val="24"/>
          <w:lang w:val="cs-CZ"/>
        </w:rPr>
      </w:pPr>
      <w:r w:rsidRPr="00390E95">
        <w:rPr>
          <w:b/>
          <w:bCs/>
          <w:sz w:val="24"/>
          <w:szCs w:val="24"/>
          <w:lang w:val="cs-CZ"/>
        </w:rPr>
        <w:t>Tisková zpráva Platformy proti hlubinnému úložišti</w:t>
      </w:r>
    </w:p>
    <w:p w14:paraId="1279C544" w14:textId="51FBB5CB" w:rsidR="00121C43" w:rsidRPr="00390E95" w:rsidRDefault="00B27F52" w:rsidP="00121C43">
      <w:pPr>
        <w:jc w:val="center"/>
        <w:rPr>
          <w:b/>
          <w:bCs/>
          <w:sz w:val="24"/>
          <w:szCs w:val="24"/>
          <w:lang w:val="cs-CZ"/>
        </w:rPr>
      </w:pPr>
      <w:r w:rsidRPr="00390E95">
        <w:rPr>
          <w:b/>
          <w:bCs/>
          <w:sz w:val="24"/>
          <w:szCs w:val="24"/>
          <w:lang w:val="cs-CZ"/>
        </w:rPr>
        <w:t>z</w:t>
      </w:r>
      <w:r w:rsidR="00265208" w:rsidRPr="00390E95">
        <w:rPr>
          <w:b/>
          <w:bCs/>
          <w:sz w:val="24"/>
          <w:szCs w:val="24"/>
          <w:lang w:val="cs-CZ"/>
        </w:rPr>
        <w:t xml:space="preserve"> </w:t>
      </w:r>
      <w:r w:rsidR="00C11FAB">
        <w:rPr>
          <w:b/>
          <w:bCs/>
          <w:sz w:val="24"/>
          <w:szCs w:val="24"/>
          <w:lang w:val="cs-CZ"/>
        </w:rPr>
        <w:t>22</w:t>
      </w:r>
      <w:r w:rsidR="009C6448" w:rsidRPr="00390E95">
        <w:rPr>
          <w:b/>
          <w:bCs/>
          <w:sz w:val="24"/>
          <w:szCs w:val="24"/>
          <w:lang w:val="cs-CZ"/>
        </w:rPr>
        <w:t>. květ</w:t>
      </w:r>
      <w:r w:rsidR="00265208" w:rsidRPr="00390E95">
        <w:rPr>
          <w:b/>
          <w:bCs/>
          <w:sz w:val="24"/>
          <w:szCs w:val="24"/>
          <w:lang w:val="cs-CZ"/>
        </w:rPr>
        <w:t>n</w:t>
      </w:r>
      <w:r w:rsidR="0058765F" w:rsidRPr="00390E95">
        <w:rPr>
          <w:b/>
          <w:bCs/>
          <w:sz w:val="24"/>
          <w:szCs w:val="24"/>
          <w:lang w:val="cs-CZ"/>
        </w:rPr>
        <w:t xml:space="preserve">a </w:t>
      </w:r>
      <w:r w:rsidR="00FE100F" w:rsidRPr="00390E95">
        <w:rPr>
          <w:b/>
          <w:bCs/>
          <w:sz w:val="24"/>
          <w:szCs w:val="24"/>
          <w:lang w:val="cs-CZ"/>
        </w:rPr>
        <w:t>2020</w:t>
      </w:r>
    </w:p>
    <w:p w14:paraId="32A3F6FE" w14:textId="78831A02" w:rsidR="004A330A" w:rsidRPr="00390E95" w:rsidRDefault="00222616" w:rsidP="004A330A">
      <w:pPr>
        <w:jc w:val="center"/>
        <w:rPr>
          <w:b/>
          <w:bCs/>
          <w:color w:val="00B050"/>
          <w:sz w:val="32"/>
          <w:szCs w:val="32"/>
          <w:lang w:val="cs-CZ"/>
        </w:rPr>
      </w:pPr>
      <w:r>
        <w:rPr>
          <w:b/>
          <w:bCs/>
          <w:color w:val="00B050"/>
          <w:sz w:val="32"/>
          <w:szCs w:val="32"/>
          <w:lang w:val="cs-CZ"/>
        </w:rPr>
        <w:t>Zákon o úložišti jde do vlády v rozporu se svazky obcí</w:t>
      </w:r>
    </w:p>
    <w:p w14:paraId="7C163ECD" w14:textId="6A110B05" w:rsidR="009C6448" w:rsidRPr="00772EF8" w:rsidRDefault="00772EF8" w:rsidP="00265208">
      <w:pPr>
        <w:jc w:val="center"/>
        <w:rPr>
          <w:b/>
          <w:bCs/>
          <w:color w:val="00B050"/>
          <w:sz w:val="28"/>
          <w:szCs w:val="28"/>
          <w:lang w:val="cs-CZ"/>
        </w:rPr>
      </w:pPr>
      <w:r w:rsidRPr="00772EF8">
        <w:rPr>
          <w:b/>
          <w:bCs/>
          <w:color w:val="00B050"/>
          <w:sz w:val="28"/>
          <w:szCs w:val="28"/>
          <w:lang w:val="cs-CZ"/>
        </w:rPr>
        <w:t>Slibovaná možnost spolurozhodovat o</w:t>
      </w:r>
      <w:r>
        <w:rPr>
          <w:b/>
          <w:bCs/>
          <w:color w:val="00B050"/>
          <w:sz w:val="28"/>
          <w:szCs w:val="28"/>
          <w:lang w:val="cs-CZ"/>
        </w:rPr>
        <w:t xml:space="preserve"> </w:t>
      </w:r>
      <w:r w:rsidRPr="00772EF8">
        <w:rPr>
          <w:b/>
          <w:bCs/>
          <w:color w:val="00B050"/>
          <w:sz w:val="28"/>
          <w:szCs w:val="28"/>
          <w:lang w:val="cs-CZ"/>
        </w:rPr>
        <w:t xml:space="preserve">budoucnosti </w:t>
      </w:r>
      <w:r w:rsidR="008C135C">
        <w:rPr>
          <w:b/>
          <w:bCs/>
          <w:color w:val="00B050"/>
          <w:sz w:val="28"/>
          <w:szCs w:val="28"/>
          <w:lang w:val="cs-CZ"/>
        </w:rPr>
        <w:t>se vytratila</w:t>
      </w:r>
    </w:p>
    <w:p w14:paraId="308A78A6" w14:textId="77777777" w:rsidR="009C6448" w:rsidRPr="00390E95" w:rsidRDefault="009C6448" w:rsidP="009C6448">
      <w:pPr>
        <w:spacing w:after="0"/>
        <w:rPr>
          <w:b/>
          <w:sz w:val="28"/>
          <w:szCs w:val="28"/>
          <w:u w:val="single"/>
          <w:lang w:val="cs-CZ"/>
        </w:rPr>
      </w:pPr>
    </w:p>
    <w:p w14:paraId="5014EB62" w14:textId="6A06E882" w:rsidR="003066CC" w:rsidRPr="00B3442B" w:rsidRDefault="009D32B0" w:rsidP="00B3442B">
      <w:pPr>
        <w:pStyle w:val="Zkladntext"/>
        <w:ind w:firstLine="0"/>
        <w:rPr>
          <w:rStyle w:val="hps"/>
          <w:rFonts w:ascii="Calibri" w:eastAsia="Calibri" w:hAnsi="Calibri" w:cs="Calibri"/>
          <w:b/>
          <w:color w:val="000000"/>
          <w:spacing w:val="0"/>
          <w:sz w:val="22"/>
          <w:szCs w:val="22"/>
          <w:bdr w:val="nil"/>
          <w:lang w:val="cs-CZ" w:eastAsia="cs-CZ"/>
        </w:rPr>
      </w:pPr>
      <w:r>
        <w:rPr>
          <w:rFonts w:ascii="Calibri" w:eastAsia="Calibri" w:hAnsi="Calibri" w:cs="Calibri"/>
          <w:b/>
          <w:color w:val="000000"/>
          <w:spacing w:val="0"/>
          <w:sz w:val="22"/>
          <w:szCs w:val="22"/>
          <w:bdr w:val="nil"/>
          <w:lang w:val="cs-CZ" w:eastAsia="cs-CZ"/>
        </w:rPr>
        <w:t xml:space="preserve">Návrh věcného </w:t>
      </w:r>
      <w:r w:rsidRPr="009D32B0">
        <w:rPr>
          <w:rFonts w:ascii="Calibri" w:eastAsia="Calibri" w:hAnsi="Calibri" w:cs="Calibri"/>
          <w:b/>
          <w:color w:val="000000"/>
          <w:spacing w:val="0"/>
          <w:sz w:val="22"/>
          <w:szCs w:val="22"/>
          <w:bdr w:val="nil"/>
          <w:lang w:val="cs-CZ" w:eastAsia="cs-CZ"/>
        </w:rPr>
        <w:t>záměru zákona o zapojení obcí do výběru úložiště je po mnoha odkladech připraven pro jednání vlády</w:t>
      </w:r>
      <w:r w:rsidR="000449E2" w:rsidRPr="009D32B0">
        <w:rPr>
          <w:rFonts w:ascii="Calibri" w:eastAsia="Calibri" w:hAnsi="Calibri" w:cs="Calibri"/>
          <w:b/>
          <w:color w:val="000000"/>
          <w:spacing w:val="0"/>
          <w:sz w:val="22"/>
          <w:szCs w:val="22"/>
          <w:bdr w:val="nil"/>
          <w:lang w:val="cs-CZ" w:eastAsia="cs-CZ"/>
        </w:rPr>
        <w:t xml:space="preserve"> </w:t>
      </w:r>
      <w:r w:rsidR="000449E2" w:rsidRPr="009D32B0">
        <w:rPr>
          <w:rStyle w:val="hps"/>
          <w:rFonts w:asciiTheme="minorHAnsi" w:hAnsiTheme="minorHAnsi" w:cstheme="minorHAnsi"/>
          <w:sz w:val="22"/>
          <w:szCs w:val="22"/>
          <w:lang w:val="cs-CZ"/>
        </w:rPr>
        <w:t>[1]</w:t>
      </w:r>
      <w:r w:rsidR="000449E2" w:rsidRPr="009D32B0">
        <w:rPr>
          <w:rFonts w:ascii="Calibri" w:eastAsia="Calibri" w:hAnsi="Calibri" w:cs="Calibri"/>
          <w:b/>
          <w:color w:val="000000"/>
          <w:spacing w:val="0"/>
          <w:sz w:val="22"/>
          <w:szCs w:val="22"/>
          <w:bdr w:val="nil"/>
          <w:lang w:val="cs-CZ" w:eastAsia="cs-CZ"/>
        </w:rPr>
        <w:t>.</w:t>
      </w:r>
      <w:r>
        <w:rPr>
          <w:rFonts w:ascii="Calibri" w:eastAsia="Calibri" w:hAnsi="Calibri" w:cs="Calibri"/>
          <w:b/>
          <w:color w:val="000000"/>
          <w:spacing w:val="0"/>
          <w:sz w:val="22"/>
          <w:szCs w:val="22"/>
          <w:bdr w:val="nil"/>
          <w:lang w:val="cs-CZ" w:eastAsia="cs-CZ"/>
        </w:rPr>
        <w:t xml:space="preserve"> </w:t>
      </w:r>
      <w:r w:rsidR="00F44821">
        <w:rPr>
          <w:rFonts w:ascii="Calibri" w:eastAsia="Calibri" w:hAnsi="Calibri" w:cs="Calibri"/>
          <w:b/>
          <w:color w:val="000000"/>
          <w:spacing w:val="0"/>
          <w:sz w:val="22"/>
          <w:szCs w:val="22"/>
          <w:bdr w:val="nil"/>
          <w:lang w:val="cs-CZ" w:eastAsia="cs-CZ"/>
        </w:rPr>
        <w:t>J</w:t>
      </w:r>
      <w:r>
        <w:rPr>
          <w:rFonts w:ascii="Calibri" w:eastAsia="Calibri" w:hAnsi="Calibri" w:cs="Calibri"/>
          <w:b/>
          <w:color w:val="000000"/>
          <w:spacing w:val="0"/>
          <w:sz w:val="22"/>
          <w:szCs w:val="22"/>
          <w:bdr w:val="nil"/>
          <w:lang w:val="cs-CZ" w:eastAsia="cs-CZ"/>
        </w:rPr>
        <w:t xml:space="preserve">de </w:t>
      </w:r>
      <w:r w:rsidR="00F44821">
        <w:rPr>
          <w:rFonts w:ascii="Calibri" w:eastAsia="Calibri" w:hAnsi="Calibri" w:cs="Calibri"/>
          <w:b/>
          <w:color w:val="000000"/>
          <w:spacing w:val="0"/>
          <w:sz w:val="22"/>
          <w:szCs w:val="22"/>
          <w:bdr w:val="nil"/>
          <w:lang w:val="cs-CZ" w:eastAsia="cs-CZ"/>
        </w:rPr>
        <w:t xml:space="preserve">na něj </w:t>
      </w:r>
      <w:r>
        <w:rPr>
          <w:rFonts w:ascii="Calibri" w:eastAsia="Calibri" w:hAnsi="Calibri" w:cs="Calibri"/>
          <w:b/>
          <w:color w:val="000000"/>
          <w:spacing w:val="0"/>
          <w:sz w:val="22"/>
          <w:szCs w:val="22"/>
          <w:bdr w:val="nil"/>
          <w:lang w:val="cs-CZ" w:eastAsia="cs-CZ"/>
        </w:rPr>
        <w:t xml:space="preserve">s rozporem se svazy zastupujícími zájmy </w:t>
      </w:r>
      <w:r w:rsidRPr="00AD491D">
        <w:rPr>
          <w:rFonts w:ascii="Calibri" w:eastAsia="Calibri" w:hAnsi="Calibri" w:cs="Calibri"/>
          <w:b/>
          <w:color w:val="000000"/>
          <w:spacing w:val="0"/>
          <w:sz w:val="22"/>
          <w:szCs w:val="22"/>
          <w:bdr w:val="nil"/>
          <w:lang w:val="cs-CZ" w:eastAsia="cs-CZ"/>
        </w:rPr>
        <w:t>více než 4 700 měst a obcí z celé republiky</w:t>
      </w:r>
      <w:r>
        <w:rPr>
          <w:rFonts w:ascii="Calibri" w:eastAsia="Calibri" w:hAnsi="Calibri" w:cs="Calibri"/>
          <w:b/>
          <w:color w:val="000000"/>
          <w:spacing w:val="0"/>
          <w:sz w:val="22"/>
          <w:szCs w:val="22"/>
          <w:bdr w:val="nil"/>
          <w:lang w:val="cs-CZ" w:eastAsia="cs-CZ"/>
        </w:rPr>
        <w:t xml:space="preserve"> – Svazem měst a obcí, </w:t>
      </w:r>
      <w:r w:rsidRPr="00AD491D">
        <w:rPr>
          <w:rFonts w:ascii="Calibri" w:eastAsia="Calibri" w:hAnsi="Calibri" w:cs="Calibri"/>
          <w:b/>
          <w:color w:val="000000"/>
          <w:spacing w:val="0"/>
          <w:sz w:val="22"/>
          <w:szCs w:val="22"/>
          <w:bdr w:val="nil"/>
          <w:lang w:val="cs-CZ" w:eastAsia="cs-CZ"/>
        </w:rPr>
        <w:t>Sdružení</w:t>
      </w:r>
      <w:r>
        <w:rPr>
          <w:rFonts w:ascii="Calibri" w:eastAsia="Calibri" w:hAnsi="Calibri" w:cs="Calibri"/>
          <w:b/>
          <w:color w:val="000000"/>
          <w:spacing w:val="0"/>
          <w:sz w:val="22"/>
          <w:szCs w:val="22"/>
          <w:bdr w:val="nil"/>
          <w:lang w:val="cs-CZ" w:eastAsia="cs-CZ"/>
        </w:rPr>
        <w:t>m</w:t>
      </w:r>
      <w:r w:rsidRPr="00AD491D">
        <w:rPr>
          <w:rFonts w:ascii="Calibri" w:eastAsia="Calibri" w:hAnsi="Calibri" w:cs="Calibri"/>
          <w:b/>
          <w:color w:val="000000"/>
          <w:spacing w:val="0"/>
          <w:sz w:val="22"/>
          <w:szCs w:val="22"/>
          <w:bdr w:val="nil"/>
          <w:lang w:val="cs-CZ" w:eastAsia="cs-CZ"/>
        </w:rPr>
        <w:t xml:space="preserve"> místních samospráv</w:t>
      </w:r>
      <w:r w:rsidR="000449E2" w:rsidRPr="009D32B0">
        <w:rPr>
          <w:rFonts w:ascii="Calibri" w:eastAsia="Calibri" w:hAnsi="Calibri" w:cs="Calibri"/>
          <w:b/>
          <w:color w:val="000000"/>
          <w:spacing w:val="0"/>
          <w:sz w:val="22"/>
          <w:szCs w:val="22"/>
          <w:bdr w:val="nil"/>
          <w:lang w:val="cs-CZ" w:eastAsia="cs-CZ"/>
        </w:rPr>
        <w:t xml:space="preserve"> </w:t>
      </w:r>
      <w:r>
        <w:rPr>
          <w:rFonts w:ascii="Calibri" w:eastAsia="Calibri" w:hAnsi="Calibri" w:cs="Calibri"/>
          <w:b/>
          <w:color w:val="000000"/>
          <w:spacing w:val="0"/>
          <w:sz w:val="22"/>
          <w:szCs w:val="22"/>
          <w:bdr w:val="nil"/>
          <w:lang w:val="cs-CZ" w:eastAsia="cs-CZ"/>
        </w:rPr>
        <w:t xml:space="preserve">i Platformou proti hlubinnému úložišti, které od zákona očekávají výraznější </w:t>
      </w:r>
      <w:r w:rsidRPr="00AD491D">
        <w:rPr>
          <w:rFonts w:ascii="Calibri" w:eastAsia="Calibri" w:hAnsi="Calibri" w:cs="Calibri"/>
          <w:b/>
          <w:color w:val="000000"/>
          <w:spacing w:val="0"/>
          <w:sz w:val="22"/>
          <w:szCs w:val="22"/>
          <w:bdr w:val="nil"/>
          <w:lang w:val="cs-CZ" w:eastAsia="cs-CZ"/>
        </w:rPr>
        <w:t>posílení možností samospráv při rozhodování o úložišti</w:t>
      </w:r>
      <w:r>
        <w:rPr>
          <w:rFonts w:ascii="Calibri" w:eastAsia="Calibri" w:hAnsi="Calibri" w:cs="Calibri"/>
          <w:b/>
          <w:color w:val="000000"/>
          <w:spacing w:val="0"/>
          <w:sz w:val="22"/>
          <w:szCs w:val="22"/>
          <w:bdr w:val="nil"/>
          <w:lang w:val="cs-CZ" w:eastAsia="cs-CZ"/>
        </w:rPr>
        <w:t xml:space="preserve">. Takové, jaké je starostům slibováno od roku 2011, kdy první práce na zákoně začaly a které dnes Ministerstvo průmyslu a obchodu odmítá.  </w:t>
      </w:r>
    </w:p>
    <w:p w14:paraId="3063141B" w14:textId="1166203E" w:rsidR="003066CC" w:rsidRPr="003066CC" w:rsidRDefault="00B3442B" w:rsidP="00B3442B">
      <w:pPr>
        <w:pStyle w:val="Zkladntext"/>
        <w:ind w:firstLine="0"/>
        <w:rPr>
          <w:rStyle w:val="hps"/>
          <w:rFonts w:asciiTheme="minorHAnsi" w:hAnsiTheme="minorHAnsi" w:cstheme="minorHAnsi"/>
          <w:sz w:val="22"/>
          <w:szCs w:val="22"/>
          <w:lang w:val="cs-CZ"/>
        </w:rPr>
      </w:pPr>
      <w:r>
        <w:rPr>
          <w:rStyle w:val="hps"/>
          <w:rFonts w:asciiTheme="minorHAnsi" w:hAnsiTheme="minorHAnsi" w:cstheme="minorHAnsi"/>
          <w:sz w:val="22"/>
          <w:szCs w:val="22"/>
          <w:lang w:val="cs-CZ"/>
        </w:rPr>
        <w:t>Připravenému</w:t>
      </w:r>
      <w:r w:rsidR="003066CC" w:rsidRPr="003066CC">
        <w:rPr>
          <w:rStyle w:val="hps"/>
          <w:rFonts w:asciiTheme="minorHAnsi" w:hAnsiTheme="minorHAnsi" w:cstheme="minorHAnsi"/>
          <w:sz w:val="22"/>
          <w:szCs w:val="22"/>
          <w:lang w:val="cs-CZ"/>
        </w:rPr>
        <w:t xml:space="preserve"> návrhu zákona </w:t>
      </w:r>
      <w:r>
        <w:rPr>
          <w:rStyle w:val="hps"/>
          <w:rFonts w:asciiTheme="minorHAnsi" w:hAnsiTheme="minorHAnsi" w:cstheme="minorHAnsi"/>
          <w:sz w:val="22"/>
          <w:szCs w:val="22"/>
          <w:lang w:val="cs-CZ"/>
        </w:rPr>
        <w:t>obce vytýkají</w:t>
      </w:r>
      <w:r w:rsidR="003066CC" w:rsidRPr="003066CC">
        <w:rPr>
          <w:rStyle w:val="hps"/>
          <w:rFonts w:asciiTheme="minorHAnsi" w:hAnsiTheme="minorHAnsi" w:cstheme="minorHAnsi"/>
          <w:sz w:val="22"/>
          <w:szCs w:val="22"/>
          <w:lang w:val="cs-CZ"/>
        </w:rPr>
        <w:t xml:space="preserve"> zejména:</w:t>
      </w:r>
    </w:p>
    <w:p w14:paraId="64071437" w14:textId="597421A4" w:rsidR="003066CC" w:rsidRPr="003066CC" w:rsidRDefault="003066CC" w:rsidP="00AD491D">
      <w:pPr>
        <w:pStyle w:val="Zkladntext"/>
        <w:numPr>
          <w:ilvl w:val="0"/>
          <w:numId w:val="8"/>
        </w:numPr>
        <w:rPr>
          <w:rStyle w:val="hps"/>
          <w:rFonts w:asciiTheme="minorHAnsi" w:hAnsiTheme="minorHAnsi" w:cstheme="minorHAnsi"/>
          <w:sz w:val="22"/>
          <w:szCs w:val="22"/>
          <w:lang w:val="cs-CZ"/>
        </w:rPr>
      </w:pPr>
      <w:r w:rsidRPr="003066CC">
        <w:rPr>
          <w:rStyle w:val="hps"/>
          <w:rFonts w:asciiTheme="minorHAnsi" w:hAnsiTheme="minorHAnsi" w:cstheme="minorHAnsi"/>
          <w:sz w:val="22"/>
          <w:szCs w:val="22"/>
          <w:lang w:val="cs-CZ"/>
        </w:rPr>
        <w:t>Navržená míra zapojení obcí a veřejnosti do procesu rozhodování o výběru lokality pro úložiště je naprosto nedostatečná. Skutečně efektivní může být jen tehdy, pokud obce či veřejnost mohou ovlivnit, zda v dané lokalitě vůbec bude proces pokračovat. To lze zajistit jedině uložením povinnosti Správy úložišť vyžádat si před zahájením konkrétního řízení souhlas dotčených obcí.</w:t>
      </w:r>
    </w:p>
    <w:p w14:paraId="7E9F7BF6" w14:textId="573B77D5" w:rsidR="003066CC" w:rsidRPr="003066CC" w:rsidRDefault="003066CC" w:rsidP="00AD491D">
      <w:pPr>
        <w:pStyle w:val="Zkladntext"/>
        <w:numPr>
          <w:ilvl w:val="0"/>
          <w:numId w:val="8"/>
        </w:numPr>
        <w:rPr>
          <w:rStyle w:val="hps"/>
          <w:rFonts w:asciiTheme="minorHAnsi" w:hAnsiTheme="minorHAnsi" w:cstheme="minorHAnsi"/>
          <w:sz w:val="22"/>
          <w:szCs w:val="22"/>
          <w:lang w:val="cs-CZ"/>
        </w:rPr>
      </w:pPr>
      <w:r w:rsidRPr="003066CC">
        <w:rPr>
          <w:rStyle w:val="hps"/>
          <w:rFonts w:asciiTheme="minorHAnsi" w:hAnsiTheme="minorHAnsi" w:cstheme="minorHAnsi"/>
          <w:sz w:val="22"/>
          <w:szCs w:val="22"/>
          <w:lang w:val="cs-CZ"/>
        </w:rPr>
        <w:t>Předložený návrh věcného záměru téměř zcela opomíjí zapojení veřejnosti a dělá z občanů obcí prakticky pouhé statisty při povolovacích řízeních.</w:t>
      </w:r>
    </w:p>
    <w:p w14:paraId="4763817B" w14:textId="1F70FC66" w:rsidR="003066CC" w:rsidRPr="003066CC" w:rsidRDefault="003066CC" w:rsidP="00AD491D">
      <w:pPr>
        <w:pStyle w:val="Zkladntext"/>
        <w:numPr>
          <w:ilvl w:val="0"/>
          <w:numId w:val="8"/>
        </w:numPr>
        <w:rPr>
          <w:rStyle w:val="hps"/>
          <w:rFonts w:asciiTheme="minorHAnsi" w:hAnsiTheme="minorHAnsi" w:cstheme="minorHAnsi"/>
          <w:sz w:val="22"/>
          <w:szCs w:val="22"/>
          <w:lang w:val="cs-CZ"/>
        </w:rPr>
      </w:pPr>
      <w:r w:rsidRPr="003066CC">
        <w:rPr>
          <w:rStyle w:val="hps"/>
          <w:rFonts w:asciiTheme="minorHAnsi" w:hAnsiTheme="minorHAnsi" w:cstheme="minorHAnsi"/>
          <w:sz w:val="22"/>
          <w:szCs w:val="22"/>
          <w:lang w:val="cs-CZ"/>
        </w:rPr>
        <w:t>Návrh neřeší postupy při vyhledávání lokality pro úložiště, které by zabránily jejich častým účelovým změnám, jaké se donedávna děly. Rovněž by bylo vhodné zakotvení kritérií pro jednotlivé fáze procesu výběru do zákona.</w:t>
      </w:r>
    </w:p>
    <w:p w14:paraId="5C015D8F" w14:textId="605AF2FD" w:rsidR="003066CC" w:rsidRDefault="003066CC" w:rsidP="00AD491D">
      <w:pPr>
        <w:pStyle w:val="Zkladntext"/>
        <w:numPr>
          <w:ilvl w:val="0"/>
          <w:numId w:val="8"/>
        </w:numPr>
        <w:rPr>
          <w:rStyle w:val="hps"/>
          <w:rFonts w:asciiTheme="minorHAnsi" w:hAnsiTheme="minorHAnsi" w:cstheme="minorHAnsi"/>
          <w:sz w:val="22"/>
          <w:szCs w:val="22"/>
          <w:lang w:val="cs-CZ"/>
        </w:rPr>
      </w:pPr>
      <w:r w:rsidRPr="003066CC">
        <w:rPr>
          <w:rStyle w:val="hps"/>
          <w:rFonts w:asciiTheme="minorHAnsi" w:hAnsiTheme="minorHAnsi" w:cstheme="minorHAnsi"/>
          <w:sz w:val="22"/>
          <w:szCs w:val="22"/>
          <w:lang w:val="cs-CZ"/>
        </w:rPr>
        <w:t>V návrhu chybí systém</w:t>
      </w:r>
      <w:r w:rsidR="00B3442B">
        <w:rPr>
          <w:rStyle w:val="hps"/>
          <w:rFonts w:asciiTheme="minorHAnsi" w:hAnsiTheme="minorHAnsi" w:cstheme="minorHAnsi"/>
          <w:sz w:val="22"/>
          <w:szCs w:val="22"/>
          <w:lang w:val="cs-CZ"/>
        </w:rPr>
        <w:t>ové nastavení</w:t>
      </w:r>
      <w:r w:rsidRPr="003066CC">
        <w:rPr>
          <w:rStyle w:val="hps"/>
          <w:rFonts w:asciiTheme="minorHAnsi" w:hAnsiTheme="minorHAnsi" w:cstheme="minorHAnsi"/>
          <w:sz w:val="22"/>
          <w:szCs w:val="22"/>
          <w:lang w:val="cs-CZ"/>
        </w:rPr>
        <w:t xml:space="preserve"> kompenzací </w:t>
      </w:r>
      <w:r w:rsidR="00F44821">
        <w:rPr>
          <w:rStyle w:val="hps"/>
          <w:rFonts w:asciiTheme="minorHAnsi" w:hAnsiTheme="minorHAnsi" w:cstheme="minorHAnsi"/>
          <w:sz w:val="22"/>
          <w:szCs w:val="22"/>
          <w:lang w:val="cs-CZ"/>
        </w:rPr>
        <w:t xml:space="preserve">pro </w:t>
      </w:r>
      <w:bookmarkStart w:id="0" w:name="_GoBack"/>
      <w:bookmarkEnd w:id="0"/>
      <w:r w:rsidR="00F44821">
        <w:rPr>
          <w:rStyle w:val="hps"/>
          <w:rFonts w:asciiTheme="minorHAnsi" w:hAnsiTheme="minorHAnsi" w:cstheme="minorHAnsi"/>
          <w:sz w:val="22"/>
          <w:szCs w:val="22"/>
          <w:lang w:val="cs-CZ"/>
        </w:rPr>
        <w:t xml:space="preserve">obce </w:t>
      </w:r>
      <w:r w:rsidRPr="003066CC">
        <w:rPr>
          <w:rStyle w:val="hps"/>
          <w:rFonts w:asciiTheme="minorHAnsi" w:hAnsiTheme="minorHAnsi" w:cstheme="minorHAnsi"/>
          <w:sz w:val="22"/>
          <w:szCs w:val="22"/>
          <w:lang w:val="cs-CZ"/>
        </w:rPr>
        <w:t>pro celý proces vyhledávání a výběru lokality pro úložiště, jeho povolování a provoz.</w:t>
      </w:r>
    </w:p>
    <w:p w14:paraId="73F2AB68" w14:textId="56750077" w:rsidR="00B3442B" w:rsidRPr="00B3442B" w:rsidRDefault="00B3442B" w:rsidP="00B3442B">
      <w:pPr>
        <w:pStyle w:val="Zkladntext"/>
        <w:ind w:firstLine="0"/>
        <w:rPr>
          <w:rFonts w:ascii="Calibri" w:eastAsia="Calibri" w:hAnsi="Calibri" w:cs="Calibri"/>
          <w:color w:val="000000"/>
          <w:spacing w:val="0"/>
          <w:sz w:val="22"/>
          <w:szCs w:val="22"/>
          <w:bdr w:val="nil"/>
          <w:lang w:val="cs-CZ" w:eastAsia="cs-CZ"/>
        </w:rPr>
      </w:pPr>
      <w:r>
        <w:rPr>
          <w:rFonts w:ascii="Calibri" w:eastAsia="Calibri" w:hAnsi="Calibri" w:cs="Calibri"/>
          <w:color w:val="000000"/>
          <w:spacing w:val="0"/>
          <w:sz w:val="22"/>
          <w:szCs w:val="22"/>
          <w:bdr w:val="nil"/>
          <w:lang w:val="cs-CZ" w:eastAsia="cs-CZ"/>
        </w:rPr>
        <w:t xml:space="preserve">     </w:t>
      </w:r>
      <w:r w:rsidRPr="00B3442B">
        <w:rPr>
          <w:rFonts w:ascii="Calibri" w:eastAsia="Calibri" w:hAnsi="Calibri" w:cs="Calibri"/>
          <w:color w:val="000000"/>
          <w:spacing w:val="0"/>
          <w:sz w:val="22"/>
          <w:szCs w:val="22"/>
          <w:bdr w:val="nil"/>
          <w:lang w:val="cs-CZ" w:eastAsia="cs-CZ"/>
        </w:rPr>
        <w:t xml:space="preserve">Konzultace s obcemi, na jejichž území probíhá výběr místa pro úložiště, která proběhla v závěru loňského roku, skončila odmítnutím prakticky všech připomínek obcí.  Platforma proti hlubinnému úložišti k tomuto vydala své nesouhlasné stanovisko </w:t>
      </w:r>
      <w:r w:rsidRPr="00B3442B">
        <w:rPr>
          <w:rStyle w:val="hps"/>
          <w:rFonts w:asciiTheme="minorHAnsi" w:hAnsiTheme="minorHAnsi" w:cstheme="minorHAnsi"/>
          <w:sz w:val="22"/>
          <w:szCs w:val="22"/>
          <w:lang w:val="cs-CZ"/>
        </w:rPr>
        <w:t>[2]</w:t>
      </w:r>
      <w:r w:rsidRPr="00B3442B">
        <w:rPr>
          <w:rFonts w:ascii="Calibri" w:eastAsia="Calibri" w:hAnsi="Calibri" w:cs="Calibri"/>
          <w:color w:val="000000"/>
          <w:spacing w:val="0"/>
          <w:sz w:val="22"/>
          <w:szCs w:val="22"/>
          <w:bdr w:val="nil"/>
          <w:lang w:val="cs-CZ" w:eastAsia="cs-CZ"/>
        </w:rPr>
        <w:t>.</w:t>
      </w:r>
    </w:p>
    <w:p w14:paraId="321F76AC" w14:textId="27E6144E" w:rsidR="00503415" w:rsidRDefault="00B3442B" w:rsidP="00B3442B">
      <w:pPr>
        <w:pStyle w:val="Zkladntext"/>
        <w:ind w:firstLine="0"/>
        <w:rPr>
          <w:rStyle w:val="hps"/>
          <w:rFonts w:asciiTheme="minorHAnsi" w:hAnsiTheme="minorHAnsi" w:cstheme="minorHAnsi"/>
          <w:sz w:val="22"/>
          <w:szCs w:val="22"/>
          <w:lang w:val="cs-CZ"/>
        </w:rPr>
      </w:pPr>
      <w:r>
        <w:rPr>
          <w:rStyle w:val="hps"/>
          <w:rFonts w:asciiTheme="minorHAnsi" w:hAnsiTheme="minorHAnsi" w:cstheme="minorHAnsi"/>
          <w:sz w:val="22"/>
          <w:szCs w:val="22"/>
          <w:lang w:val="cs-CZ"/>
        </w:rPr>
        <w:t xml:space="preserve">    </w:t>
      </w:r>
      <w:r w:rsidR="00625C81" w:rsidRPr="00390E95">
        <w:rPr>
          <w:rStyle w:val="hps"/>
          <w:rFonts w:asciiTheme="minorHAnsi" w:hAnsiTheme="minorHAnsi" w:cstheme="minorHAnsi"/>
          <w:sz w:val="22"/>
          <w:szCs w:val="22"/>
          <w:lang w:val="cs-CZ"/>
        </w:rPr>
        <w:t>Představitelé obc</w:t>
      </w:r>
      <w:r w:rsidR="00215DB3">
        <w:rPr>
          <w:rStyle w:val="hps"/>
          <w:rFonts w:asciiTheme="minorHAnsi" w:hAnsiTheme="minorHAnsi" w:cstheme="minorHAnsi"/>
          <w:sz w:val="22"/>
          <w:szCs w:val="22"/>
          <w:lang w:val="cs-CZ"/>
        </w:rPr>
        <w:t xml:space="preserve">í reálně nemají příliš možností, </w:t>
      </w:r>
      <w:r w:rsidR="00625C81" w:rsidRPr="00390E95">
        <w:rPr>
          <w:rStyle w:val="hps"/>
          <w:rFonts w:asciiTheme="minorHAnsi" w:hAnsiTheme="minorHAnsi" w:cstheme="minorHAnsi"/>
          <w:sz w:val="22"/>
          <w:szCs w:val="22"/>
          <w:lang w:val="cs-CZ"/>
        </w:rPr>
        <w:t xml:space="preserve">jak obhajovat zájmy svých občanů při hledání místa pro </w:t>
      </w:r>
      <w:proofErr w:type="gramStart"/>
      <w:r w:rsidR="00625C81" w:rsidRPr="00390E95">
        <w:rPr>
          <w:rStyle w:val="hps"/>
          <w:rFonts w:asciiTheme="minorHAnsi" w:hAnsiTheme="minorHAnsi" w:cstheme="minorHAnsi"/>
          <w:sz w:val="22"/>
          <w:szCs w:val="22"/>
          <w:lang w:val="cs-CZ"/>
        </w:rPr>
        <w:t>úložiště</w:t>
      </w:r>
      <w:proofErr w:type="gramEnd"/>
      <w:r w:rsidR="001B5BD1" w:rsidRPr="00390E95">
        <w:rPr>
          <w:rStyle w:val="hps"/>
          <w:rFonts w:asciiTheme="minorHAnsi" w:hAnsiTheme="minorHAnsi" w:cstheme="minorHAnsi"/>
          <w:sz w:val="22"/>
          <w:szCs w:val="22"/>
          <w:lang w:val="cs-CZ"/>
        </w:rPr>
        <w:t xml:space="preserve"> a proto i chystané ohlášení </w:t>
      </w:r>
      <w:r>
        <w:rPr>
          <w:rStyle w:val="hps"/>
          <w:rFonts w:asciiTheme="minorHAnsi" w:hAnsiTheme="minorHAnsi" w:cstheme="minorHAnsi"/>
          <w:sz w:val="22"/>
          <w:szCs w:val="22"/>
          <w:lang w:val="cs-CZ"/>
        </w:rPr>
        <w:t xml:space="preserve">výběru čtyř </w:t>
      </w:r>
      <w:r w:rsidR="001B5BD1" w:rsidRPr="00390E95">
        <w:rPr>
          <w:rStyle w:val="hps"/>
          <w:rFonts w:asciiTheme="minorHAnsi" w:hAnsiTheme="minorHAnsi" w:cstheme="minorHAnsi"/>
          <w:sz w:val="22"/>
          <w:szCs w:val="22"/>
          <w:lang w:val="cs-CZ"/>
        </w:rPr>
        <w:t>finálních lokalit vnímají jako uspěchané.</w:t>
      </w:r>
      <w:r w:rsidR="00625C81" w:rsidRPr="00390E95">
        <w:rPr>
          <w:rStyle w:val="hps"/>
          <w:rFonts w:asciiTheme="minorHAnsi" w:hAnsiTheme="minorHAnsi" w:cstheme="minorHAnsi"/>
          <w:sz w:val="22"/>
          <w:szCs w:val="22"/>
          <w:lang w:val="cs-CZ"/>
        </w:rPr>
        <w:t xml:space="preserve"> </w:t>
      </w:r>
      <w:r w:rsidR="001B5BD1" w:rsidRPr="00390E95">
        <w:rPr>
          <w:rStyle w:val="hps"/>
          <w:rFonts w:asciiTheme="minorHAnsi" w:hAnsiTheme="minorHAnsi" w:cstheme="minorHAnsi"/>
          <w:sz w:val="22"/>
          <w:szCs w:val="22"/>
          <w:lang w:val="cs-CZ"/>
        </w:rPr>
        <w:t xml:space="preserve">Spolurozhodování samospráv je </w:t>
      </w:r>
      <w:r w:rsidR="00625C81" w:rsidRPr="00390E95">
        <w:rPr>
          <w:rStyle w:val="hps"/>
          <w:rFonts w:asciiTheme="minorHAnsi" w:hAnsiTheme="minorHAnsi" w:cstheme="minorHAnsi"/>
          <w:sz w:val="22"/>
          <w:szCs w:val="22"/>
          <w:lang w:val="cs-CZ"/>
        </w:rPr>
        <w:t xml:space="preserve">princip běžně používaný v mnoha demokraticky vyspělých zemích a rozhodně pak v těch, kde již pokročili </w:t>
      </w:r>
      <w:r w:rsidR="001B5BD1" w:rsidRPr="00390E95">
        <w:rPr>
          <w:rStyle w:val="hps"/>
          <w:rFonts w:asciiTheme="minorHAnsi" w:hAnsiTheme="minorHAnsi" w:cstheme="minorHAnsi"/>
          <w:sz w:val="22"/>
          <w:szCs w:val="22"/>
          <w:lang w:val="cs-CZ"/>
        </w:rPr>
        <w:t xml:space="preserve">v povolování úložiště.  Rovněž evropská </w:t>
      </w:r>
      <w:r w:rsidR="00625C81" w:rsidRPr="00390E95">
        <w:rPr>
          <w:rStyle w:val="hps"/>
          <w:rFonts w:asciiTheme="minorHAnsi" w:hAnsiTheme="minorHAnsi" w:cstheme="minorHAnsi"/>
          <w:sz w:val="22"/>
          <w:szCs w:val="22"/>
          <w:lang w:val="cs-CZ"/>
        </w:rPr>
        <w:t>směrnice Rady 2011/70/EURATOM požaduje, aby se veřejnost mohla účinně účastnit rozhodování týkajícího se nakládání s vyhořelým palivem a radioaktivním odpadem [</w:t>
      </w:r>
      <w:r w:rsidR="00C00795">
        <w:rPr>
          <w:rStyle w:val="hps"/>
          <w:rFonts w:asciiTheme="minorHAnsi" w:hAnsiTheme="minorHAnsi" w:cstheme="minorHAnsi"/>
          <w:sz w:val="22"/>
          <w:szCs w:val="22"/>
          <w:lang w:val="cs-CZ"/>
        </w:rPr>
        <w:t>3</w:t>
      </w:r>
      <w:r w:rsidR="00625C81" w:rsidRPr="00390E95">
        <w:rPr>
          <w:rStyle w:val="hps"/>
          <w:rFonts w:asciiTheme="minorHAnsi" w:hAnsiTheme="minorHAnsi" w:cstheme="minorHAnsi"/>
          <w:sz w:val="22"/>
          <w:szCs w:val="22"/>
          <w:lang w:val="cs-CZ"/>
        </w:rPr>
        <w:t xml:space="preserve">]. I nový </w:t>
      </w:r>
      <w:r w:rsidR="00625C81" w:rsidRPr="00215DB3">
        <w:rPr>
          <w:rStyle w:val="hps"/>
          <w:rFonts w:asciiTheme="minorHAnsi" w:hAnsiTheme="minorHAnsi" w:cstheme="minorHAnsi"/>
          <w:sz w:val="22"/>
          <w:szCs w:val="22"/>
          <w:lang w:val="cs-CZ"/>
        </w:rPr>
        <w:t>český atomový zákon se vznikem zákona o zapojení obcí do procesu výběru úložiště počítá [</w:t>
      </w:r>
      <w:r w:rsidR="00C00795">
        <w:rPr>
          <w:rStyle w:val="hps"/>
          <w:rFonts w:asciiTheme="minorHAnsi" w:hAnsiTheme="minorHAnsi" w:cstheme="minorHAnsi"/>
          <w:sz w:val="22"/>
          <w:szCs w:val="22"/>
          <w:lang w:val="cs-CZ"/>
        </w:rPr>
        <w:t>4</w:t>
      </w:r>
      <w:r w:rsidR="00625C81" w:rsidRPr="00215DB3">
        <w:rPr>
          <w:rStyle w:val="hps"/>
          <w:rFonts w:asciiTheme="minorHAnsi" w:hAnsiTheme="minorHAnsi" w:cstheme="minorHAnsi"/>
          <w:sz w:val="22"/>
          <w:szCs w:val="22"/>
          <w:lang w:val="cs-CZ"/>
        </w:rPr>
        <w:t xml:space="preserve">]. </w:t>
      </w:r>
    </w:p>
    <w:p w14:paraId="6BE8D8EF" w14:textId="3EC725E1" w:rsidR="00FE5F59" w:rsidRPr="00390E95" w:rsidRDefault="00FE100F" w:rsidP="004F72B9">
      <w:pPr>
        <w:spacing w:after="120" w:line="240" w:lineRule="auto"/>
        <w:jc w:val="both"/>
        <w:rPr>
          <w:i/>
          <w:iCs/>
          <w:lang w:val="cs-CZ"/>
        </w:rPr>
      </w:pPr>
      <w:r w:rsidRPr="00390E95">
        <w:rPr>
          <w:bCs/>
          <w:lang w:val="cs-CZ"/>
        </w:rPr>
        <w:t>Jiří Popelka</w:t>
      </w:r>
      <w:r w:rsidRPr="00390E95">
        <w:rPr>
          <w:lang w:val="cs-CZ"/>
        </w:rPr>
        <w:t xml:space="preserve">, starosta </w:t>
      </w:r>
      <w:r w:rsidR="00554010" w:rsidRPr="00390E95">
        <w:rPr>
          <w:lang w:val="cs-CZ"/>
        </w:rPr>
        <w:t>města</w:t>
      </w:r>
      <w:r w:rsidRPr="00390E95">
        <w:rPr>
          <w:lang w:val="cs-CZ"/>
        </w:rPr>
        <w:t xml:space="preserve"> Jistebnice a mluvčí Platformy proti hlubinnému úložišti, </w:t>
      </w:r>
      <w:r w:rsidR="00121C43" w:rsidRPr="00390E95">
        <w:rPr>
          <w:lang w:val="cs-CZ"/>
        </w:rPr>
        <w:t xml:space="preserve">řekl: </w:t>
      </w:r>
      <w:r w:rsidR="00121C43" w:rsidRPr="00390E95">
        <w:rPr>
          <w:i/>
          <w:iCs/>
          <w:lang w:val="cs-CZ"/>
        </w:rPr>
        <w:t>„</w:t>
      </w:r>
      <w:r w:rsidR="00B3442B">
        <w:rPr>
          <w:i/>
          <w:iCs/>
          <w:lang w:val="cs-CZ"/>
        </w:rPr>
        <w:t xml:space="preserve">Návrh </w:t>
      </w:r>
      <w:r w:rsidR="00C00795">
        <w:rPr>
          <w:i/>
          <w:iCs/>
          <w:lang w:val="cs-CZ"/>
        </w:rPr>
        <w:t xml:space="preserve">kritizované podoby </w:t>
      </w:r>
      <w:r w:rsidR="00B3442B">
        <w:rPr>
          <w:i/>
          <w:iCs/>
          <w:lang w:val="cs-CZ"/>
        </w:rPr>
        <w:t xml:space="preserve">zákona, který jde do vlády, je </w:t>
      </w:r>
      <w:r w:rsidR="00C00795">
        <w:rPr>
          <w:i/>
          <w:iCs/>
          <w:lang w:val="cs-CZ"/>
        </w:rPr>
        <w:t>stejně jen</w:t>
      </w:r>
      <w:r w:rsidR="00B3442B">
        <w:rPr>
          <w:i/>
          <w:iCs/>
          <w:lang w:val="cs-CZ"/>
        </w:rPr>
        <w:t xml:space="preserve"> věcným záměrem</w:t>
      </w:r>
      <w:r w:rsidR="00C00795">
        <w:rPr>
          <w:i/>
          <w:iCs/>
          <w:lang w:val="cs-CZ"/>
        </w:rPr>
        <w:t>. T</w:t>
      </w:r>
      <w:r w:rsidR="00B3442B">
        <w:rPr>
          <w:i/>
          <w:iCs/>
          <w:lang w:val="cs-CZ"/>
        </w:rPr>
        <w:t xml:space="preserve">akže finále ve Sbírce zákonů při současném tempu již do konce volebního období </w:t>
      </w:r>
      <w:r w:rsidR="00C00795">
        <w:rPr>
          <w:i/>
          <w:iCs/>
          <w:lang w:val="cs-CZ"/>
        </w:rPr>
        <w:t xml:space="preserve">této vlády </w:t>
      </w:r>
      <w:r w:rsidR="00B3442B">
        <w:rPr>
          <w:i/>
          <w:iCs/>
          <w:lang w:val="cs-CZ"/>
        </w:rPr>
        <w:t>neuvidíme</w:t>
      </w:r>
      <w:r w:rsidR="00B8537A">
        <w:rPr>
          <w:i/>
          <w:iCs/>
          <w:lang w:val="cs-CZ"/>
        </w:rPr>
        <w:t>.</w:t>
      </w:r>
      <w:r w:rsidR="00B3442B">
        <w:rPr>
          <w:i/>
          <w:iCs/>
          <w:lang w:val="cs-CZ"/>
        </w:rPr>
        <w:t xml:space="preserve"> </w:t>
      </w:r>
      <w:r w:rsidR="00C00795">
        <w:rPr>
          <w:i/>
          <w:iCs/>
          <w:lang w:val="cs-CZ"/>
        </w:rPr>
        <w:t>Je to od ministra Havlíčka kulišárna – nejprve měla být legislativa a pak teprve výběr lokalit, který nyní probíhá v rychlém tempu.</w:t>
      </w:r>
      <w:r w:rsidR="00B8537A">
        <w:rPr>
          <w:i/>
          <w:iCs/>
          <w:lang w:val="cs-CZ"/>
        </w:rPr>
        <w:t>“</w:t>
      </w:r>
    </w:p>
    <w:p w14:paraId="052889CB" w14:textId="77777777" w:rsidR="00322F9F" w:rsidRPr="00390E95" w:rsidRDefault="00322F9F" w:rsidP="00A50D17">
      <w:pPr>
        <w:spacing w:after="120" w:line="240" w:lineRule="auto"/>
        <w:jc w:val="both"/>
        <w:rPr>
          <w:b/>
          <w:bCs/>
          <w:lang w:val="cs-CZ"/>
        </w:rPr>
      </w:pPr>
    </w:p>
    <w:p w14:paraId="0C957CCA" w14:textId="6CE337AC" w:rsidR="00A76A1A" w:rsidRPr="00390E95" w:rsidRDefault="00121C43" w:rsidP="00A50D17">
      <w:pPr>
        <w:spacing w:after="120" w:line="240" w:lineRule="auto"/>
        <w:jc w:val="both"/>
        <w:rPr>
          <w:color w:val="0563C1"/>
          <w:u w:val="single" w:color="0563C1"/>
          <w:lang w:val="cs-CZ"/>
        </w:rPr>
      </w:pPr>
      <w:r w:rsidRPr="00390E95">
        <w:rPr>
          <w:b/>
          <w:bCs/>
          <w:lang w:val="cs-CZ"/>
        </w:rPr>
        <w:t>Platforma proti hlubinnému úložišti</w:t>
      </w:r>
      <w:r w:rsidR="0058765F" w:rsidRPr="00390E95">
        <w:rPr>
          <w:lang w:val="cs-CZ"/>
        </w:rPr>
        <w:t xml:space="preserve"> sdružuje 48 členů (32 obcí a měst a 16</w:t>
      </w:r>
      <w:r w:rsidRPr="00390E95">
        <w:rPr>
          <w:lang w:val="cs-CZ"/>
        </w:rPr>
        <w:t xml:space="preserve"> spolků) za účelem prosazování takového způsobu hledání řešení problému vyhořelého jaderného paliva a radioaktivních odpadů, který bude otevřený, průhledný a v němž obce a veřejnost budou mít zákony dostatečně garantované možnosti hájit své oprávněné zájmy. </w:t>
      </w:r>
      <w:hyperlink r:id="rId7" w:history="1">
        <w:r w:rsidRPr="00390E95">
          <w:rPr>
            <w:rStyle w:val="Hyperlink0"/>
            <w:lang w:val="cs-CZ"/>
          </w:rPr>
          <w:t>www.platformaprotiulozisti.cz</w:t>
        </w:r>
      </w:hyperlink>
    </w:p>
    <w:p w14:paraId="1E03F68C" w14:textId="77777777" w:rsidR="00B27F52" w:rsidRPr="00390E95" w:rsidRDefault="00B27F52" w:rsidP="004F72B9">
      <w:pPr>
        <w:spacing w:after="80" w:line="240" w:lineRule="auto"/>
        <w:rPr>
          <w:b/>
          <w:bCs/>
          <w:u w:val="single"/>
          <w:lang w:val="cs-CZ"/>
        </w:rPr>
      </w:pPr>
    </w:p>
    <w:p w14:paraId="3BDE8DAF" w14:textId="77777777" w:rsidR="00FE5F59" w:rsidRPr="00390E95" w:rsidRDefault="00FE5F59" w:rsidP="004F72B9">
      <w:pPr>
        <w:spacing w:after="80" w:line="240" w:lineRule="auto"/>
        <w:rPr>
          <w:b/>
          <w:bCs/>
          <w:u w:val="single"/>
          <w:lang w:val="cs-CZ"/>
        </w:rPr>
      </w:pPr>
      <w:r w:rsidRPr="00390E95">
        <w:rPr>
          <w:b/>
          <w:bCs/>
          <w:u w:val="single"/>
          <w:lang w:val="cs-CZ"/>
        </w:rPr>
        <w:t xml:space="preserve">Další informace může poskytnout: </w:t>
      </w:r>
    </w:p>
    <w:p w14:paraId="68A6FAA7" w14:textId="04AC7635" w:rsidR="00A76A1A" w:rsidRPr="00390E95" w:rsidRDefault="00FE5F59" w:rsidP="00A76A1A">
      <w:pPr>
        <w:spacing w:after="40" w:line="240" w:lineRule="auto"/>
        <w:rPr>
          <w:lang w:val="cs-CZ"/>
        </w:rPr>
      </w:pPr>
      <w:r w:rsidRPr="00390E95">
        <w:rPr>
          <w:b/>
          <w:bCs/>
          <w:lang w:val="cs-CZ"/>
        </w:rPr>
        <w:t>Jiří Popelka</w:t>
      </w:r>
      <w:r w:rsidRPr="00390E95">
        <w:rPr>
          <w:lang w:val="cs-CZ"/>
        </w:rPr>
        <w:t xml:space="preserve">, starosta města Jistebnice a mluvčí Platformy proti hlubinnému úložišti, tel.: 602 442 799, e-mail: </w:t>
      </w:r>
      <w:hyperlink r:id="rId8" w:history="1">
        <w:r w:rsidR="00390E95" w:rsidRPr="00390E95">
          <w:rPr>
            <w:rStyle w:val="Hypertextovodkaz"/>
            <w:lang w:val="cs-CZ"/>
          </w:rPr>
          <w:t>starosta@jistebnice.cz</w:t>
        </w:r>
      </w:hyperlink>
    </w:p>
    <w:p w14:paraId="723D1686" w14:textId="77777777" w:rsidR="00390E95" w:rsidRPr="00390E95" w:rsidRDefault="00390E95" w:rsidP="00A76A1A">
      <w:pPr>
        <w:spacing w:after="40" w:line="240" w:lineRule="auto"/>
        <w:rPr>
          <w:lang w:val="cs-CZ"/>
        </w:rPr>
      </w:pPr>
    </w:p>
    <w:p w14:paraId="673F7743" w14:textId="0411F23C" w:rsidR="00390E95" w:rsidRPr="00390E95" w:rsidRDefault="00390E95" w:rsidP="00A76A1A">
      <w:pPr>
        <w:spacing w:after="40" w:line="240" w:lineRule="auto"/>
        <w:rPr>
          <w:b/>
          <w:u w:val="single"/>
          <w:lang w:val="cs-CZ"/>
        </w:rPr>
      </w:pPr>
      <w:r w:rsidRPr="00390E95">
        <w:rPr>
          <w:b/>
          <w:u w:val="single"/>
          <w:lang w:val="cs-CZ"/>
        </w:rPr>
        <w:t>Poznámky:</w:t>
      </w:r>
    </w:p>
    <w:p w14:paraId="55C27A24" w14:textId="0ED3D04E" w:rsidR="009D32B0" w:rsidRDefault="00390E95" w:rsidP="005F7D18">
      <w:pPr>
        <w:spacing w:after="80" w:line="240" w:lineRule="auto"/>
        <w:rPr>
          <w:rStyle w:val="hps"/>
          <w:rFonts w:asciiTheme="minorHAnsi" w:hAnsiTheme="minorHAnsi" w:cstheme="minorHAnsi"/>
          <w:lang w:val="cs-CZ"/>
        </w:rPr>
      </w:pPr>
      <w:r w:rsidRPr="00390E95">
        <w:rPr>
          <w:rStyle w:val="hps"/>
          <w:rFonts w:asciiTheme="minorHAnsi" w:hAnsiTheme="minorHAnsi" w:cstheme="minorHAnsi"/>
          <w:lang w:val="cs-CZ"/>
        </w:rPr>
        <w:t xml:space="preserve">[1] </w:t>
      </w:r>
      <w:proofErr w:type="spellStart"/>
      <w:r w:rsidR="00C00795">
        <w:t>Návrh</w:t>
      </w:r>
      <w:proofErr w:type="spellEnd"/>
      <w:r w:rsidR="00C00795">
        <w:t xml:space="preserve"> </w:t>
      </w:r>
      <w:proofErr w:type="spellStart"/>
      <w:r w:rsidR="00C00795">
        <w:t>věcného</w:t>
      </w:r>
      <w:proofErr w:type="spellEnd"/>
      <w:r w:rsidR="00C00795">
        <w:t xml:space="preserve"> </w:t>
      </w:r>
      <w:proofErr w:type="spellStart"/>
      <w:r w:rsidR="00C00795">
        <w:t>záměru</w:t>
      </w:r>
      <w:proofErr w:type="spellEnd"/>
      <w:r w:rsidR="00C00795">
        <w:t xml:space="preserve"> </w:t>
      </w:r>
      <w:proofErr w:type="spellStart"/>
      <w:r w:rsidR="00C00795">
        <w:t>zákona</w:t>
      </w:r>
      <w:proofErr w:type="spellEnd"/>
      <w:r w:rsidR="00C00795">
        <w:t xml:space="preserve"> o </w:t>
      </w:r>
      <w:proofErr w:type="spellStart"/>
      <w:r w:rsidR="00C00795">
        <w:t>zapojení</w:t>
      </w:r>
      <w:proofErr w:type="spellEnd"/>
      <w:r w:rsidR="00C00795">
        <w:t xml:space="preserve"> </w:t>
      </w:r>
      <w:proofErr w:type="spellStart"/>
      <w:r w:rsidR="00C00795">
        <w:t>dotčených</w:t>
      </w:r>
      <w:proofErr w:type="spellEnd"/>
      <w:r w:rsidR="00C00795">
        <w:t xml:space="preserve"> </w:t>
      </w:r>
      <w:proofErr w:type="spellStart"/>
      <w:r w:rsidR="00C00795">
        <w:t>obcí</w:t>
      </w:r>
      <w:proofErr w:type="spellEnd"/>
      <w:r w:rsidR="00C00795">
        <w:t xml:space="preserve"> a </w:t>
      </w:r>
      <w:proofErr w:type="spellStart"/>
      <w:r w:rsidR="00C00795">
        <w:t>jejich</w:t>
      </w:r>
      <w:proofErr w:type="spellEnd"/>
      <w:r w:rsidR="00C00795">
        <w:t xml:space="preserve"> </w:t>
      </w:r>
      <w:proofErr w:type="spellStart"/>
      <w:r w:rsidR="00C00795">
        <w:t>občanů</w:t>
      </w:r>
      <w:proofErr w:type="spellEnd"/>
      <w:r w:rsidR="00C00795">
        <w:t xml:space="preserve"> do </w:t>
      </w:r>
      <w:proofErr w:type="spellStart"/>
      <w:r w:rsidR="00C00795">
        <w:t>řízení</w:t>
      </w:r>
      <w:proofErr w:type="spellEnd"/>
      <w:r w:rsidR="00C00795">
        <w:t xml:space="preserve"> </w:t>
      </w:r>
      <w:proofErr w:type="spellStart"/>
      <w:r w:rsidR="00C00795">
        <w:t>směřujících</w:t>
      </w:r>
      <w:proofErr w:type="spellEnd"/>
      <w:r w:rsidR="00C00795">
        <w:t xml:space="preserve"> k </w:t>
      </w:r>
      <w:proofErr w:type="spellStart"/>
      <w:r w:rsidR="00C00795">
        <w:t>výběru</w:t>
      </w:r>
      <w:proofErr w:type="spellEnd"/>
      <w:r w:rsidR="00C00795">
        <w:t xml:space="preserve"> </w:t>
      </w:r>
      <w:proofErr w:type="spellStart"/>
      <w:r w:rsidR="00C00795">
        <w:t>lokality</w:t>
      </w:r>
      <w:proofErr w:type="spellEnd"/>
      <w:r w:rsidR="00C00795">
        <w:t xml:space="preserve"> pro </w:t>
      </w:r>
      <w:proofErr w:type="spellStart"/>
      <w:r w:rsidR="00C00795">
        <w:t>ukládání</w:t>
      </w:r>
      <w:proofErr w:type="spellEnd"/>
      <w:r w:rsidR="00C00795">
        <w:t xml:space="preserve"> </w:t>
      </w:r>
      <w:proofErr w:type="spellStart"/>
      <w:r w:rsidR="00C00795">
        <w:t>radioaktivního</w:t>
      </w:r>
      <w:proofErr w:type="spellEnd"/>
      <w:r w:rsidR="00C00795">
        <w:t xml:space="preserve"> </w:t>
      </w:r>
      <w:proofErr w:type="spellStart"/>
      <w:r w:rsidR="00C00795">
        <w:t>odpadu</w:t>
      </w:r>
      <w:proofErr w:type="spellEnd"/>
      <w:r w:rsidR="00C00795">
        <w:t xml:space="preserve"> v </w:t>
      </w:r>
      <w:proofErr w:type="spellStart"/>
      <w:r w:rsidR="00C00795">
        <w:t>podzemních</w:t>
      </w:r>
      <w:proofErr w:type="spellEnd"/>
      <w:r w:rsidR="00C00795">
        <w:t xml:space="preserve"> </w:t>
      </w:r>
      <w:proofErr w:type="spellStart"/>
      <w:r w:rsidR="00C00795">
        <w:t>prostorech</w:t>
      </w:r>
      <w:proofErr w:type="spellEnd"/>
      <w:r w:rsidR="00C00795">
        <w:t xml:space="preserve"> a k </w:t>
      </w:r>
      <w:proofErr w:type="spellStart"/>
      <w:r w:rsidR="00C00795">
        <w:t>povolení</w:t>
      </w:r>
      <w:proofErr w:type="spellEnd"/>
      <w:r w:rsidR="00C00795">
        <w:t xml:space="preserve"> </w:t>
      </w:r>
      <w:proofErr w:type="spellStart"/>
      <w:r w:rsidR="00C00795">
        <w:t>provozování</w:t>
      </w:r>
      <w:proofErr w:type="spellEnd"/>
      <w:r w:rsidR="00C00795">
        <w:t xml:space="preserve"> </w:t>
      </w:r>
      <w:proofErr w:type="spellStart"/>
      <w:r w:rsidR="00C00795">
        <w:t>úložiště</w:t>
      </w:r>
      <w:proofErr w:type="spellEnd"/>
      <w:r w:rsidR="00C00795">
        <w:t xml:space="preserve"> </w:t>
      </w:r>
      <w:proofErr w:type="spellStart"/>
      <w:r w:rsidR="00C00795">
        <w:t>radioaktivních</w:t>
      </w:r>
      <w:proofErr w:type="spellEnd"/>
      <w:r w:rsidR="00C00795">
        <w:t xml:space="preserve"> </w:t>
      </w:r>
      <w:proofErr w:type="spellStart"/>
      <w:r w:rsidR="00C00795">
        <w:t>odpadů</w:t>
      </w:r>
      <w:proofErr w:type="spellEnd"/>
      <w:r w:rsidR="00C00795">
        <w:t xml:space="preserve">, </w:t>
      </w:r>
      <w:hyperlink r:id="rId9" w:history="1">
        <w:r w:rsidR="00C00795" w:rsidRPr="00E656BC">
          <w:rPr>
            <w:rStyle w:val="Hypertextovodkaz"/>
            <w:rFonts w:asciiTheme="minorHAnsi" w:hAnsiTheme="minorHAnsi" w:cstheme="minorHAnsi"/>
            <w:lang w:val="cs-CZ"/>
          </w:rPr>
          <w:t>https://apps.odok.cz/veklep-detail?pid=KORNBK2DGZSA</w:t>
        </w:r>
      </w:hyperlink>
      <w:r w:rsidR="00C00795">
        <w:rPr>
          <w:rStyle w:val="hps"/>
          <w:rFonts w:asciiTheme="minorHAnsi" w:hAnsiTheme="minorHAnsi" w:cstheme="minorHAnsi"/>
          <w:lang w:val="cs-CZ"/>
        </w:rPr>
        <w:t xml:space="preserve"> </w:t>
      </w:r>
    </w:p>
    <w:p w14:paraId="2D9DADAF" w14:textId="6D075344" w:rsidR="009D32B0" w:rsidRDefault="00390E95" w:rsidP="00390E95">
      <w:pPr>
        <w:spacing w:after="80" w:line="240" w:lineRule="auto"/>
        <w:rPr>
          <w:rStyle w:val="hps"/>
          <w:rFonts w:asciiTheme="minorHAnsi" w:hAnsiTheme="minorHAnsi" w:cstheme="minorHAnsi"/>
          <w:lang w:val="cs-CZ"/>
        </w:rPr>
      </w:pPr>
      <w:r w:rsidRPr="00390E95">
        <w:rPr>
          <w:rStyle w:val="hps"/>
          <w:rFonts w:asciiTheme="minorHAnsi" w:hAnsiTheme="minorHAnsi" w:cstheme="minorHAnsi"/>
          <w:lang w:val="cs-CZ"/>
        </w:rPr>
        <w:t xml:space="preserve">[2] </w:t>
      </w:r>
      <w:r w:rsidR="009D32B0">
        <w:rPr>
          <w:rStyle w:val="hps"/>
          <w:rFonts w:asciiTheme="minorHAnsi" w:hAnsiTheme="minorHAnsi" w:cstheme="minorHAnsi"/>
          <w:lang w:val="cs-CZ"/>
        </w:rPr>
        <w:t>Stanovisko Platformy proti hlubinnému úložišti</w:t>
      </w:r>
      <w:r w:rsidR="009D32B0" w:rsidRPr="00097A9B">
        <w:rPr>
          <w:rStyle w:val="hps"/>
          <w:rFonts w:asciiTheme="minorHAnsi" w:hAnsiTheme="minorHAnsi" w:cstheme="minorHAnsi"/>
          <w:lang w:val="cs-CZ"/>
        </w:rPr>
        <w:t xml:space="preserve"> k postupu přípravy věcného záměru zákona o zapojení obcí do procesu výběru a výstavby úložiště</w:t>
      </w:r>
      <w:r w:rsidR="009D32B0">
        <w:rPr>
          <w:rStyle w:val="hps"/>
          <w:rFonts w:asciiTheme="minorHAnsi" w:hAnsiTheme="minorHAnsi" w:cstheme="minorHAnsi"/>
          <w:lang w:val="cs-CZ"/>
        </w:rPr>
        <w:t xml:space="preserve">, 10. prosince 2019, </w:t>
      </w:r>
      <w:hyperlink r:id="rId10" w:history="1">
        <w:r w:rsidR="009D32B0" w:rsidRPr="00620D5B">
          <w:rPr>
            <w:rStyle w:val="Hypertextovodkaz"/>
            <w:rFonts w:asciiTheme="minorHAnsi" w:hAnsiTheme="minorHAnsi" w:cstheme="minorHAnsi"/>
            <w:lang w:val="cs-CZ"/>
          </w:rPr>
          <w:t>http://www.platformaprotiulozisti.cz/cs/aktuality/stanovisko-k-postupu-pripravy-vecneho-zameru-zakona-o-zapojeni-obci-do-procesu-vyberu-a-vystavby-uloziste.html</w:t>
        </w:r>
      </w:hyperlink>
      <w:r w:rsidR="009D32B0">
        <w:rPr>
          <w:rStyle w:val="hps"/>
          <w:rFonts w:asciiTheme="minorHAnsi" w:hAnsiTheme="minorHAnsi" w:cstheme="minorHAnsi"/>
          <w:lang w:val="cs-CZ"/>
        </w:rPr>
        <w:t xml:space="preserve"> </w:t>
      </w:r>
    </w:p>
    <w:p w14:paraId="0E7EB486" w14:textId="68DD861F" w:rsidR="009D32B0" w:rsidRDefault="00B3442B" w:rsidP="00390E95">
      <w:pPr>
        <w:spacing w:after="80" w:line="240" w:lineRule="auto"/>
        <w:rPr>
          <w:rStyle w:val="hps"/>
          <w:rFonts w:asciiTheme="minorHAnsi" w:hAnsiTheme="minorHAnsi" w:cstheme="minorHAnsi"/>
          <w:lang w:val="cs-CZ"/>
        </w:rPr>
      </w:pPr>
      <w:r>
        <w:rPr>
          <w:rStyle w:val="hps"/>
          <w:rFonts w:asciiTheme="minorHAnsi" w:hAnsiTheme="minorHAnsi" w:cstheme="minorHAnsi"/>
          <w:lang w:val="cs-CZ"/>
        </w:rPr>
        <w:t>[3</w:t>
      </w:r>
      <w:r w:rsidRPr="00390E95">
        <w:rPr>
          <w:rStyle w:val="hps"/>
          <w:rFonts w:asciiTheme="minorHAnsi" w:hAnsiTheme="minorHAnsi" w:cstheme="minorHAnsi"/>
          <w:lang w:val="cs-CZ"/>
        </w:rPr>
        <w:t>]</w:t>
      </w:r>
      <w:r>
        <w:rPr>
          <w:rStyle w:val="hps"/>
          <w:rFonts w:asciiTheme="minorHAnsi" w:hAnsiTheme="minorHAnsi" w:cstheme="minorHAnsi"/>
          <w:lang w:val="cs-CZ"/>
        </w:rPr>
        <w:t xml:space="preserve"> </w:t>
      </w:r>
      <w:r w:rsidRPr="00390E95">
        <w:rPr>
          <w:rStyle w:val="hps"/>
          <w:rFonts w:asciiTheme="minorHAnsi" w:hAnsiTheme="minorHAnsi" w:cstheme="minorHAnsi"/>
          <w:lang w:val="cs-CZ"/>
        </w:rPr>
        <w:t xml:space="preserve">Směrnice Rady 2011/70/Euratom v článku 10 Transparentnost, odst. 2 uvádí: </w:t>
      </w:r>
      <w:r w:rsidRPr="00390E95">
        <w:rPr>
          <w:rStyle w:val="hps"/>
          <w:rFonts w:asciiTheme="minorHAnsi" w:hAnsiTheme="minorHAnsi" w:cstheme="minorHAnsi"/>
          <w:i/>
          <w:lang w:val="cs-CZ"/>
        </w:rPr>
        <w:t>„Členské státy zajistí, aby veřejnost měla v souladu s vnitrostátními právními předpisy a mezinárodními závazky potřebnou příležitost účinně se účastnit procesu rozhodování týkajícího se nakládání s vyhořelým palivem a radioaktivním odpadem.“</w:t>
      </w:r>
    </w:p>
    <w:p w14:paraId="03B358C4" w14:textId="670D9A00" w:rsidR="00390E95" w:rsidRPr="00390E95" w:rsidRDefault="00B3442B" w:rsidP="00B3442B">
      <w:pPr>
        <w:spacing w:after="80" w:line="240" w:lineRule="auto"/>
        <w:rPr>
          <w:b/>
          <w:bCs/>
          <w:lang w:val="cs-CZ"/>
        </w:rPr>
      </w:pPr>
      <w:r w:rsidRPr="00390E95">
        <w:rPr>
          <w:rStyle w:val="hps"/>
          <w:rFonts w:asciiTheme="minorHAnsi" w:hAnsiTheme="minorHAnsi" w:cstheme="minorHAnsi"/>
          <w:lang w:val="cs-CZ"/>
        </w:rPr>
        <w:t>[</w:t>
      </w:r>
      <w:r>
        <w:rPr>
          <w:rStyle w:val="hps"/>
          <w:rFonts w:asciiTheme="minorHAnsi" w:hAnsiTheme="minorHAnsi" w:cstheme="minorHAnsi"/>
          <w:lang w:val="cs-CZ"/>
        </w:rPr>
        <w:t>4</w:t>
      </w:r>
      <w:r w:rsidRPr="00390E95">
        <w:rPr>
          <w:rStyle w:val="hps"/>
          <w:rFonts w:asciiTheme="minorHAnsi" w:hAnsiTheme="minorHAnsi" w:cstheme="minorHAnsi"/>
          <w:lang w:val="cs-CZ"/>
        </w:rPr>
        <w:t xml:space="preserve">] </w:t>
      </w:r>
      <w:r w:rsidR="00390E95" w:rsidRPr="00390E95">
        <w:rPr>
          <w:rStyle w:val="hps"/>
          <w:rFonts w:asciiTheme="minorHAnsi" w:hAnsiTheme="minorHAnsi" w:cstheme="minorHAnsi"/>
          <w:lang w:val="cs-CZ"/>
        </w:rPr>
        <w:t>Nový atomový zákon č. 263/2016 Sb., par. 108 odst. (4): „</w:t>
      </w:r>
      <w:r w:rsidR="00390E95" w:rsidRPr="00390E95">
        <w:rPr>
          <w:rStyle w:val="hps"/>
          <w:rFonts w:asciiTheme="minorHAnsi" w:hAnsiTheme="minorHAnsi" w:cstheme="minorHAnsi"/>
          <w:i/>
          <w:lang w:val="cs-CZ"/>
        </w:rPr>
        <w:t>Postup při stanovení průzkumného území pro ukládání radioaktivního odpadu v podzemních prostorech, postup při stanovení chráněného území pro ukládání radioaktivního odpadu v podzemních prostorech, postup při povolování provozování úložiště radioaktivního odpadu a postup, jak zajistit respektování zájmů obcí, kterým náleží příspěvek z jaderného účtu dle § 117 odst. 1, a jejich občanů v těchto procesech, stanoví zvláštní zákon.“.</w:t>
      </w:r>
      <w:r w:rsidRPr="00390E95">
        <w:rPr>
          <w:b/>
          <w:bCs/>
          <w:lang w:val="cs-CZ"/>
        </w:rPr>
        <w:t xml:space="preserve"> </w:t>
      </w:r>
    </w:p>
    <w:p w14:paraId="2D944685" w14:textId="77777777" w:rsidR="00390E95" w:rsidRPr="00390E95" w:rsidRDefault="00390E95">
      <w:pPr>
        <w:spacing w:after="80" w:line="240" w:lineRule="auto"/>
        <w:rPr>
          <w:b/>
          <w:bCs/>
          <w:lang w:val="cs-CZ"/>
        </w:rPr>
      </w:pPr>
    </w:p>
    <w:sectPr w:rsidR="00390E95" w:rsidRPr="00390E9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74D4E" w14:textId="77777777" w:rsidR="00F30233" w:rsidRDefault="00F30233" w:rsidP="00965111">
      <w:pPr>
        <w:spacing w:after="0" w:line="240" w:lineRule="auto"/>
      </w:pPr>
      <w:r>
        <w:separator/>
      </w:r>
    </w:p>
  </w:endnote>
  <w:endnote w:type="continuationSeparator" w:id="0">
    <w:p w14:paraId="7A9AD52B" w14:textId="77777777" w:rsidR="00F30233" w:rsidRDefault="00F30233" w:rsidP="0096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01110" w14:textId="5A63DDB2" w:rsidR="0053031B" w:rsidRPr="00114A8E" w:rsidRDefault="0053031B" w:rsidP="0053031B">
    <w:pPr>
      <w:pStyle w:val="Nadpis2"/>
      <w:spacing w:before="0" w:beforeAutospacing="0" w:after="0" w:afterAutospacing="0"/>
      <w:rPr>
        <w:rFonts w:asciiTheme="minorHAnsi" w:hAnsiTheme="minorHAnsi"/>
        <w:color w:val="538135" w:themeColor="accent6" w:themeShade="BF"/>
        <w:sz w:val="24"/>
        <w:szCs w:val="24"/>
      </w:rPr>
    </w:pPr>
    <w:proofErr w:type="spellStart"/>
    <w:r w:rsidRPr="00114A8E">
      <w:rPr>
        <w:rFonts w:asciiTheme="minorHAnsi" w:hAnsiTheme="minorHAnsi"/>
        <w:color w:val="538135" w:themeColor="accent6" w:themeShade="BF"/>
        <w:sz w:val="24"/>
        <w:szCs w:val="24"/>
      </w:rPr>
      <w:t>Mluvčí</w:t>
    </w:r>
    <w:proofErr w:type="spellEnd"/>
    <w:r w:rsidRPr="00114A8E">
      <w:rPr>
        <w:rFonts w:asciiTheme="minorHAnsi" w:hAnsiTheme="minorHAnsi"/>
        <w:color w:val="538135" w:themeColor="accent6" w:themeShade="BF"/>
        <w:sz w:val="24"/>
        <w:szCs w:val="24"/>
      </w:rPr>
      <w:t xml:space="preserve"> </w:t>
    </w:r>
    <w:proofErr w:type="spellStart"/>
    <w:r w:rsidRPr="00114A8E">
      <w:rPr>
        <w:rFonts w:asciiTheme="minorHAnsi" w:hAnsiTheme="minorHAnsi"/>
        <w:color w:val="538135" w:themeColor="accent6" w:themeShade="BF"/>
        <w:sz w:val="24"/>
        <w:szCs w:val="24"/>
      </w:rPr>
      <w:t>Platformy</w:t>
    </w:r>
    <w:proofErr w:type="spellEnd"/>
    <w:r w:rsidRPr="00114A8E">
      <w:rPr>
        <w:rFonts w:asciiTheme="minorHAnsi" w:hAnsiTheme="minorHAnsi"/>
        <w:color w:val="538135" w:themeColor="accent6" w:themeShade="BF"/>
        <w:sz w:val="24"/>
        <w:szCs w:val="24"/>
      </w:rPr>
      <w:t xml:space="preserve"> </w:t>
    </w:r>
    <w:proofErr w:type="spellStart"/>
    <w:r w:rsidRPr="00114A8E">
      <w:rPr>
        <w:rFonts w:asciiTheme="minorHAnsi" w:hAnsiTheme="minorHAnsi"/>
        <w:color w:val="538135" w:themeColor="accent6" w:themeShade="BF"/>
        <w:sz w:val="24"/>
        <w:szCs w:val="24"/>
      </w:rPr>
      <w:t>proti</w:t>
    </w:r>
    <w:proofErr w:type="spellEnd"/>
    <w:r w:rsidRPr="00114A8E">
      <w:rPr>
        <w:rFonts w:asciiTheme="minorHAnsi" w:hAnsiTheme="minorHAnsi"/>
        <w:color w:val="538135" w:themeColor="accent6" w:themeShade="BF"/>
        <w:sz w:val="24"/>
        <w:szCs w:val="24"/>
      </w:rPr>
      <w:t xml:space="preserve"> </w:t>
    </w:r>
    <w:proofErr w:type="spellStart"/>
    <w:r w:rsidRPr="00114A8E">
      <w:rPr>
        <w:rFonts w:asciiTheme="minorHAnsi" w:hAnsiTheme="minorHAnsi"/>
        <w:color w:val="538135" w:themeColor="accent6" w:themeShade="BF"/>
        <w:sz w:val="24"/>
        <w:szCs w:val="24"/>
      </w:rPr>
      <w:t>hlubinnému</w:t>
    </w:r>
    <w:proofErr w:type="spellEnd"/>
    <w:r w:rsidRPr="00114A8E">
      <w:rPr>
        <w:rFonts w:asciiTheme="minorHAnsi" w:hAnsiTheme="minorHAnsi"/>
        <w:color w:val="538135" w:themeColor="accent6" w:themeShade="BF"/>
        <w:sz w:val="24"/>
        <w:szCs w:val="24"/>
      </w:rPr>
      <w:t xml:space="preserve"> </w:t>
    </w:r>
    <w:proofErr w:type="spellStart"/>
    <w:r w:rsidRPr="00114A8E">
      <w:rPr>
        <w:rFonts w:asciiTheme="minorHAnsi" w:hAnsiTheme="minorHAnsi"/>
        <w:color w:val="538135" w:themeColor="accent6" w:themeShade="BF"/>
        <w:sz w:val="24"/>
        <w:szCs w:val="24"/>
      </w:rPr>
      <w:t>úložišti</w:t>
    </w:r>
    <w:proofErr w:type="spellEnd"/>
  </w:p>
  <w:p w14:paraId="231E8756" w14:textId="44623278" w:rsidR="000A3CE3" w:rsidRPr="000A3CE3" w:rsidRDefault="001901EA" w:rsidP="000A3CE3">
    <w:pPr>
      <w:spacing w:after="0" w:line="240" w:lineRule="auto"/>
      <w:rPr>
        <w:rFonts w:eastAsia="Times New Roman" w:cs="Times New Roman"/>
        <w:bCs/>
        <w:sz w:val="24"/>
        <w:szCs w:val="24"/>
      </w:rPr>
    </w:pPr>
    <w:proofErr w:type="spellStart"/>
    <w:r>
      <w:rPr>
        <w:rFonts w:eastAsia="Times New Roman" w:cs="Times New Roman"/>
        <w:b/>
        <w:bCs/>
        <w:sz w:val="24"/>
        <w:szCs w:val="24"/>
      </w:rPr>
      <w:t>Jiří</w:t>
    </w:r>
    <w:proofErr w:type="spellEnd"/>
    <w:r>
      <w:rPr>
        <w:rFonts w:eastAsia="Times New Roman" w:cs="Times New Roman"/>
        <w:b/>
        <w:bCs/>
        <w:sz w:val="24"/>
        <w:szCs w:val="24"/>
      </w:rPr>
      <w:t xml:space="preserve"> </w:t>
    </w:r>
    <w:proofErr w:type="spellStart"/>
    <w:r>
      <w:rPr>
        <w:rFonts w:eastAsia="Times New Roman" w:cs="Times New Roman"/>
        <w:b/>
        <w:bCs/>
        <w:sz w:val="24"/>
        <w:szCs w:val="24"/>
      </w:rPr>
      <w:t>Popelka</w:t>
    </w:r>
    <w:proofErr w:type="spellEnd"/>
    <w:r w:rsidR="000A3CE3" w:rsidRPr="000A3CE3">
      <w:rPr>
        <w:rFonts w:eastAsia="Times New Roman" w:cs="Times New Roman"/>
        <w:bCs/>
        <w:sz w:val="24"/>
        <w:szCs w:val="24"/>
      </w:rPr>
      <w:t xml:space="preserve">, </w:t>
    </w:r>
    <w:proofErr w:type="spellStart"/>
    <w:r w:rsidR="000A3CE3" w:rsidRPr="000A3CE3">
      <w:rPr>
        <w:rFonts w:eastAsia="Times New Roman" w:cs="Times New Roman"/>
        <w:bCs/>
        <w:sz w:val="24"/>
        <w:szCs w:val="24"/>
      </w:rPr>
      <w:t>starosta</w:t>
    </w:r>
    <w:proofErr w:type="spellEnd"/>
    <w:r w:rsidR="000A3CE3" w:rsidRPr="000A3CE3">
      <w:rPr>
        <w:rFonts w:eastAsia="Times New Roman" w:cs="Times New Roman"/>
        <w:bCs/>
        <w:sz w:val="24"/>
        <w:szCs w:val="24"/>
      </w:rPr>
      <w:t xml:space="preserve"> </w:t>
    </w:r>
    <w:proofErr w:type="spellStart"/>
    <w:r w:rsidR="001644E2">
      <w:rPr>
        <w:rFonts w:eastAsia="Times New Roman" w:cs="Times New Roman"/>
        <w:bCs/>
        <w:sz w:val="24"/>
        <w:szCs w:val="24"/>
      </w:rPr>
      <w:t>města</w:t>
    </w:r>
    <w:proofErr w:type="spellEnd"/>
    <w:r w:rsidR="000A3CE3" w:rsidRPr="000A3CE3">
      <w:rPr>
        <w:rFonts w:eastAsia="Times New Roman" w:cs="Times New Roman"/>
        <w:bCs/>
        <w:sz w:val="24"/>
        <w:szCs w:val="24"/>
      </w:rPr>
      <w:t xml:space="preserve"> </w:t>
    </w:r>
    <w:proofErr w:type="spellStart"/>
    <w:r>
      <w:rPr>
        <w:rFonts w:eastAsia="Times New Roman" w:cs="Times New Roman"/>
        <w:bCs/>
        <w:sz w:val="24"/>
        <w:szCs w:val="24"/>
      </w:rPr>
      <w:t>Jistebnice</w:t>
    </w:r>
    <w:proofErr w:type="spellEnd"/>
  </w:p>
  <w:p w14:paraId="3A47FC4D" w14:textId="26CDE9DF" w:rsidR="0053031B" w:rsidRPr="000A3CE3" w:rsidRDefault="000A3CE3" w:rsidP="000A3CE3">
    <w:pPr>
      <w:spacing w:after="0" w:line="240" w:lineRule="auto"/>
      <w:rPr>
        <w:rFonts w:eastAsia="Times New Roman" w:cs="Times New Roman"/>
        <w:sz w:val="24"/>
        <w:szCs w:val="24"/>
      </w:rPr>
    </w:pPr>
    <w:r w:rsidRPr="000A3CE3">
      <w:rPr>
        <w:rFonts w:eastAsia="Times New Roman" w:cs="Times New Roman"/>
        <w:bCs/>
        <w:sz w:val="24"/>
        <w:szCs w:val="24"/>
      </w:rPr>
      <w:t xml:space="preserve">tel.: </w:t>
    </w:r>
    <w:r w:rsidR="00E52692" w:rsidRPr="00E52692">
      <w:rPr>
        <w:rFonts w:eastAsia="Times New Roman" w:cs="Times New Roman"/>
        <w:bCs/>
        <w:sz w:val="24"/>
        <w:szCs w:val="24"/>
      </w:rPr>
      <w:t>602</w:t>
    </w:r>
    <w:r w:rsidR="00E52692">
      <w:rPr>
        <w:rFonts w:eastAsia="Times New Roman" w:cs="Times New Roman"/>
        <w:bCs/>
        <w:sz w:val="24"/>
        <w:szCs w:val="24"/>
      </w:rPr>
      <w:t> </w:t>
    </w:r>
    <w:r w:rsidR="00E52692" w:rsidRPr="00E52692">
      <w:rPr>
        <w:rFonts w:eastAsia="Times New Roman" w:cs="Times New Roman"/>
        <w:bCs/>
        <w:sz w:val="24"/>
        <w:szCs w:val="24"/>
      </w:rPr>
      <w:t>442</w:t>
    </w:r>
    <w:r w:rsidR="00E52692">
      <w:rPr>
        <w:rFonts w:eastAsia="Times New Roman" w:cs="Times New Roman"/>
        <w:bCs/>
        <w:sz w:val="24"/>
        <w:szCs w:val="24"/>
      </w:rPr>
      <w:t xml:space="preserve"> </w:t>
    </w:r>
    <w:r w:rsidR="00E52692" w:rsidRPr="00E52692">
      <w:rPr>
        <w:rFonts w:eastAsia="Times New Roman" w:cs="Times New Roman"/>
        <w:bCs/>
        <w:sz w:val="24"/>
        <w:szCs w:val="24"/>
      </w:rPr>
      <w:t>799</w:t>
    </w:r>
    <w:r w:rsidRPr="000A3CE3">
      <w:rPr>
        <w:rFonts w:eastAsia="Times New Roman" w:cs="Times New Roman"/>
        <w:bCs/>
        <w:sz w:val="24"/>
        <w:szCs w:val="24"/>
      </w:rPr>
      <w:t xml:space="preserve">, </w:t>
    </w:r>
    <w:proofErr w:type="spellStart"/>
    <w:r w:rsidRPr="000A3CE3">
      <w:rPr>
        <w:rFonts w:eastAsia="Times New Roman" w:cs="Times New Roman"/>
        <w:bCs/>
        <w:sz w:val="24"/>
        <w:szCs w:val="24"/>
      </w:rPr>
      <w:t>e-mail</w:t>
    </w:r>
    <w:proofErr w:type="spellEnd"/>
    <w:r w:rsidRPr="000A3CE3">
      <w:rPr>
        <w:rFonts w:eastAsia="Times New Roman" w:cs="Times New Roman"/>
        <w:bCs/>
        <w:sz w:val="24"/>
        <w:szCs w:val="24"/>
      </w:rPr>
      <w:t xml:space="preserve">: </w:t>
    </w:r>
    <w:r w:rsidR="001901EA" w:rsidRPr="001901EA">
      <w:rPr>
        <w:rFonts w:eastAsia="Times New Roman" w:cs="Times New Roman"/>
        <w:bCs/>
        <w:sz w:val="24"/>
        <w:szCs w:val="24"/>
      </w:rPr>
      <w:t>starosta@jistebnice.cz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A6FCE" w14:textId="77777777" w:rsidR="00F30233" w:rsidRDefault="00F30233" w:rsidP="00965111">
      <w:pPr>
        <w:spacing w:after="0" w:line="240" w:lineRule="auto"/>
      </w:pPr>
      <w:r>
        <w:separator/>
      </w:r>
    </w:p>
  </w:footnote>
  <w:footnote w:type="continuationSeparator" w:id="0">
    <w:p w14:paraId="277F4452" w14:textId="77777777" w:rsidR="00F30233" w:rsidRDefault="00F30233" w:rsidP="00965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33DC" w14:textId="77777777" w:rsidR="000E3645" w:rsidRDefault="000E3645">
    <w:pPr>
      <w:pStyle w:val="Zhlav"/>
    </w:pPr>
    <w:r>
      <w:rPr>
        <w:noProof/>
        <w:lang w:val="cs-CZ"/>
      </w:rPr>
      <w:drawing>
        <wp:anchor distT="0" distB="0" distL="114300" distR="114300" simplePos="0" relativeHeight="251658240" behindDoc="0" locked="0" layoutInCell="1" allowOverlap="1" wp14:anchorId="5A2D72B7" wp14:editId="4013FFAC">
          <wp:simplePos x="0" y="0"/>
          <wp:positionH relativeFrom="column">
            <wp:posOffset>-4445</wp:posOffset>
          </wp:positionH>
          <wp:positionV relativeFrom="paragraph">
            <wp:posOffset>-1905</wp:posOffset>
          </wp:positionV>
          <wp:extent cx="2905125" cy="95250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952500"/>
                  </a:xfrm>
                  <a:prstGeom prst="rect">
                    <a:avLst/>
                  </a:prstGeom>
                </pic:spPr>
              </pic:pic>
            </a:graphicData>
          </a:graphic>
        </wp:anchor>
      </w:drawing>
    </w:r>
  </w:p>
  <w:p w14:paraId="59B38881" w14:textId="77777777" w:rsidR="005856E2" w:rsidRPr="00BB58F3" w:rsidRDefault="005856E2" w:rsidP="005856E2">
    <w:pPr>
      <w:pStyle w:val="Zhlav"/>
      <w:jc w:val="center"/>
      <w:rPr>
        <w:b/>
        <w:sz w:val="16"/>
        <w:szCs w:val="16"/>
      </w:rPr>
    </w:pPr>
  </w:p>
  <w:p w14:paraId="068FE792" w14:textId="77777777" w:rsidR="005856E2" w:rsidRPr="005856E2" w:rsidRDefault="005856E2" w:rsidP="005856E2">
    <w:pPr>
      <w:pStyle w:val="Zhlav"/>
      <w:jc w:val="right"/>
      <w:rPr>
        <w:color w:val="339933"/>
        <w:sz w:val="28"/>
        <w:szCs w:val="28"/>
      </w:rPr>
    </w:pPr>
    <w:proofErr w:type="spellStart"/>
    <w:r w:rsidRPr="005856E2">
      <w:rPr>
        <w:b/>
        <w:color w:val="339933"/>
        <w:sz w:val="28"/>
        <w:szCs w:val="28"/>
      </w:rPr>
      <w:t>Obce</w:t>
    </w:r>
    <w:proofErr w:type="spellEnd"/>
    <w:r w:rsidRPr="005856E2">
      <w:rPr>
        <w:b/>
        <w:color w:val="339933"/>
        <w:sz w:val="28"/>
        <w:szCs w:val="28"/>
      </w:rPr>
      <w:t xml:space="preserve"> a </w:t>
    </w:r>
    <w:proofErr w:type="spellStart"/>
    <w:r w:rsidRPr="005856E2">
      <w:rPr>
        <w:b/>
        <w:color w:val="339933"/>
        <w:sz w:val="28"/>
        <w:szCs w:val="28"/>
      </w:rPr>
      <w:t>občané</w:t>
    </w:r>
    <w:proofErr w:type="spellEnd"/>
    <w:r w:rsidRPr="005856E2">
      <w:rPr>
        <w:b/>
        <w:color w:val="339933"/>
        <w:sz w:val="28"/>
        <w:szCs w:val="28"/>
      </w:rPr>
      <w:t xml:space="preserve"> </w:t>
    </w:r>
    <w:proofErr w:type="spellStart"/>
    <w:r w:rsidRPr="005856E2">
      <w:rPr>
        <w:b/>
        <w:color w:val="339933"/>
        <w:sz w:val="28"/>
        <w:szCs w:val="28"/>
      </w:rPr>
      <w:t>hájí</w:t>
    </w:r>
    <w:proofErr w:type="spellEnd"/>
    <w:r w:rsidRPr="005856E2">
      <w:rPr>
        <w:b/>
        <w:color w:val="339933"/>
        <w:sz w:val="28"/>
        <w:szCs w:val="28"/>
      </w:rPr>
      <w:t xml:space="preserve"> </w:t>
    </w:r>
    <w:proofErr w:type="spellStart"/>
    <w:r w:rsidRPr="005856E2">
      <w:rPr>
        <w:b/>
        <w:color w:val="339933"/>
        <w:sz w:val="28"/>
        <w:szCs w:val="28"/>
      </w:rPr>
      <w:t>svá</w:t>
    </w:r>
    <w:proofErr w:type="spellEnd"/>
    <w:r w:rsidRPr="005856E2">
      <w:rPr>
        <w:b/>
        <w:color w:val="339933"/>
        <w:sz w:val="28"/>
        <w:szCs w:val="28"/>
      </w:rPr>
      <w:t xml:space="preserve"> </w:t>
    </w:r>
    <w:proofErr w:type="spellStart"/>
    <w:r w:rsidRPr="005856E2">
      <w:rPr>
        <w:b/>
        <w:color w:val="339933"/>
        <w:sz w:val="28"/>
        <w:szCs w:val="28"/>
      </w:rPr>
      <w:t>práva</w:t>
    </w:r>
    <w:proofErr w:type="spellEnd"/>
  </w:p>
  <w:p w14:paraId="49CB43DB" w14:textId="77777777" w:rsidR="000E3645" w:rsidRDefault="000E3645">
    <w:pPr>
      <w:pStyle w:val="Zhlav"/>
    </w:pPr>
  </w:p>
  <w:p w14:paraId="0B20AC1B" w14:textId="77777777" w:rsidR="0053031B" w:rsidRDefault="0053031B">
    <w:pPr>
      <w:pStyle w:val="Zhlav"/>
    </w:pPr>
  </w:p>
  <w:p w14:paraId="7F774612" w14:textId="77777777" w:rsidR="0053031B" w:rsidRDefault="005303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40C5A"/>
    <w:multiLevelType w:val="hybridMultilevel"/>
    <w:tmpl w:val="F8383B88"/>
    <w:lvl w:ilvl="0" w:tplc="7FF2FB80">
      <w:start w:val="2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B410DC"/>
    <w:multiLevelType w:val="hybridMultilevel"/>
    <w:tmpl w:val="71542598"/>
    <w:lvl w:ilvl="0" w:tplc="EBB084BA">
      <w:start w:val="2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F40A16"/>
    <w:multiLevelType w:val="hybridMultilevel"/>
    <w:tmpl w:val="C7E05544"/>
    <w:lvl w:ilvl="0" w:tplc="A600DE1E">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D62E70"/>
    <w:multiLevelType w:val="hybridMultilevel"/>
    <w:tmpl w:val="7DCEA484"/>
    <w:lvl w:ilvl="0" w:tplc="A544CB8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72586C"/>
    <w:multiLevelType w:val="hybridMultilevel"/>
    <w:tmpl w:val="7F4CE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A512D8"/>
    <w:multiLevelType w:val="hybridMultilevel"/>
    <w:tmpl w:val="174622A2"/>
    <w:lvl w:ilvl="0" w:tplc="20E6A0C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8702F3"/>
    <w:multiLevelType w:val="hybridMultilevel"/>
    <w:tmpl w:val="A4DC1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386B88"/>
    <w:multiLevelType w:val="hybridMultilevel"/>
    <w:tmpl w:val="9B6C2CB6"/>
    <w:lvl w:ilvl="0" w:tplc="A0CAFB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11"/>
    <w:rsid w:val="0000158A"/>
    <w:rsid w:val="00006B52"/>
    <w:rsid w:val="00023B22"/>
    <w:rsid w:val="00027A65"/>
    <w:rsid w:val="00043783"/>
    <w:rsid w:val="000449E2"/>
    <w:rsid w:val="000460B7"/>
    <w:rsid w:val="00046CBE"/>
    <w:rsid w:val="00065BB5"/>
    <w:rsid w:val="00090682"/>
    <w:rsid w:val="00097A9B"/>
    <w:rsid w:val="000A2023"/>
    <w:rsid w:val="000A3CE3"/>
    <w:rsid w:val="000A46DB"/>
    <w:rsid w:val="000A5A70"/>
    <w:rsid w:val="000A6F31"/>
    <w:rsid w:val="000D3ABB"/>
    <w:rsid w:val="000D6437"/>
    <w:rsid w:val="000D6640"/>
    <w:rsid w:val="000E3645"/>
    <w:rsid w:val="00100569"/>
    <w:rsid w:val="00101260"/>
    <w:rsid w:val="00121C43"/>
    <w:rsid w:val="00127C78"/>
    <w:rsid w:val="001326A6"/>
    <w:rsid w:val="00153FFB"/>
    <w:rsid w:val="001644E2"/>
    <w:rsid w:val="001901EA"/>
    <w:rsid w:val="001910AB"/>
    <w:rsid w:val="001952BE"/>
    <w:rsid w:val="001B54BA"/>
    <w:rsid w:val="001B5BD1"/>
    <w:rsid w:val="001D34CC"/>
    <w:rsid w:val="001D36C3"/>
    <w:rsid w:val="001E2861"/>
    <w:rsid w:val="001E3400"/>
    <w:rsid w:val="001E4497"/>
    <w:rsid w:val="001F21C2"/>
    <w:rsid w:val="001F239C"/>
    <w:rsid w:val="001F30D5"/>
    <w:rsid w:val="001F332B"/>
    <w:rsid w:val="00205AF4"/>
    <w:rsid w:val="00215DB3"/>
    <w:rsid w:val="00222616"/>
    <w:rsid w:val="00237633"/>
    <w:rsid w:val="00243A2B"/>
    <w:rsid w:val="0024773D"/>
    <w:rsid w:val="00265208"/>
    <w:rsid w:val="00267AFA"/>
    <w:rsid w:val="00267CFA"/>
    <w:rsid w:val="00270B85"/>
    <w:rsid w:val="0027208E"/>
    <w:rsid w:val="0027225A"/>
    <w:rsid w:val="002729BD"/>
    <w:rsid w:val="00273E50"/>
    <w:rsid w:val="0028634E"/>
    <w:rsid w:val="00286608"/>
    <w:rsid w:val="002929CB"/>
    <w:rsid w:val="002956E7"/>
    <w:rsid w:val="002A0D4B"/>
    <w:rsid w:val="002A29B9"/>
    <w:rsid w:val="002A37BB"/>
    <w:rsid w:val="002C117C"/>
    <w:rsid w:val="002D0F22"/>
    <w:rsid w:val="002F3464"/>
    <w:rsid w:val="002F53D5"/>
    <w:rsid w:val="00303B39"/>
    <w:rsid w:val="003066CC"/>
    <w:rsid w:val="00321947"/>
    <w:rsid w:val="00322F9F"/>
    <w:rsid w:val="00342FEE"/>
    <w:rsid w:val="00352703"/>
    <w:rsid w:val="0036740B"/>
    <w:rsid w:val="00371C80"/>
    <w:rsid w:val="00372E23"/>
    <w:rsid w:val="003745D3"/>
    <w:rsid w:val="003844B7"/>
    <w:rsid w:val="00390E95"/>
    <w:rsid w:val="003A2245"/>
    <w:rsid w:val="003A485C"/>
    <w:rsid w:val="003B2708"/>
    <w:rsid w:val="003B485C"/>
    <w:rsid w:val="003B63C4"/>
    <w:rsid w:val="003C3D5B"/>
    <w:rsid w:val="003C68D1"/>
    <w:rsid w:val="003C6A55"/>
    <w:rsid w:val="003D5416"/>
    <w:rsid w:val="003F0F91"/>
    <w:rsid w:val="003F1A69"/>
    <w:rsid w:val="003F5EAB"/>
    <w:rsid w:val="003F6CBF"/>
    <w:rsid w:val="004029F4"/>
    <w:rsid w:val="00427452"/>
    <w:rsid w:val="004319C1"/>
    <w:rsid w:val="0044246B"/>
    <w:rsid w:val="004428E1"/>
    <w:rsid w:val="00442A4D"/>
    <w:rsid w:val="00443BB8"/>
    <w:rsid w:val="00445EF9"/>
    <w:rsid w:val="00463152"/>
    <w:rsid w:val="00464950"/>
    <w:rsid w:val="0046553F"/>
    <w:rsid w:val="004664C4"/>
    <w:rsid w:val="0047082B"/>
    <w:rsid w:val="004A330A"/>
    <w:rsid w:val="004A430F"/>
    <w:rsid w:val="004B05ED"/>
    <w:rsid w:val="004B4854"/>
    <w:rsid w:val="004C5FCD"/>
    <w:rsid w:val="004D39B9"/>
    <w:rsid w:val="004F0C84"/>
    <w:rsid w:val="004F4494"/>
    <w:rsid w:val="004F72B9"/>
    <w:rsid w:val="00503415"/>
    <w:rsid w:val="00514BF0"/>
    <w:rsid w:val="0053031B"/>
    <w:rsid w:val="00530FD6"/>
    <w:rsid w:val="00532B10"/>
    <w:rsid w:val="00554010"/>
    <w:rsid w:val="00564D76"/>
    <w:rsid w:val="00575116"/>
    <w:rsid w:val="00577F0D"/>
    <w:rsid w:val="005856E2"/>
    <w:rsid w:val="0058765F"/>
    <w:rsid w:val="005911FB"/>
    <w:rsid w:val="005945E5"/>
    <w:rsid w:val="005964A7"/>
    <w:rsid w:val="005A46F3"/>
    <w:rsid w:val="005A7901"/>
    <w:rsid w:val="005B01E2"/>
    <w:rsid w:val="005D003A"/>
    <w:rsid w:val="005D2E1A"/>
    <w:rsid w:val="005E3787"/>
    <w:rsid w:val="005E5D3E"/>
    <w:rsid w:val="005F409A"/>
    <w:rsid w:val="005F451C"/>
    <w:rsid w:val="005F7D18"/>
    <w:rsid w:val="00604090"/>
    <w:rsid w:val="00612403"/>
    <w:rsid w:val="00625C81"/>
    <w:rsid w:val="0063180D"/>
    <w:rsid w:val="00634AD1"/>
    <w:rsid w:val="006365E0"/>
    <w:rsid w:val="00653A4B"/>
    <w:rsid w:val="00656B5D"/>
    <w:rsid w:val="00662DFC"/>
    <w:rsid w:val="00663655"/>
    <w:rsid w:val="00667729"/>
    <w:rsid w:val="0069481F"/>
    <w:rsid w:val="006971C0"/>
    <w:rsid w:val="006A6D49"/>
    <w:rsid w:val="006B2028"/>
    <w:rsid w:val="006B713C"/>
    <w:rsid w:val="006C5685"/>
    <w:rsid w:val="006C653A"/>
    <w:rsid w:val="006F2E50"/>
    <w:rsid w:val="00703621"/>
    <w:rsid w:val="0072375E"/>
    <w:rsid w:val="00723D9E"/>
    <w:rsid w:val="007308B4"/>
    <w:rsid w:val="007365EA"/>
    <w:rsid w:val="00737577"/>
    <w:rsid w:val="0075530C"/>
    <w:rsid w:val="00761B70"/>
    <w:rsid w:val="007657A2"/>
    <w:rsid w:val="00765E17"/>
    <w:rsid w:val="0077216C"/>
    <w:rsid w:val="00772EF8"/>
    <w:rsid w:val="00774EB1"/>
    <w:rsid w:val="00786F06"/>
    <w:rsid w:val="007878B7"/>
    <w:rsid w:val="00790CC9"/>
    <w:rsid w:val="007E19CF"/>
    <w:rsid w:val="007F1A15"/>
    <w:rsid w:val="007F2275"/>
    <w:rsid w:val="00824B01"/>
    <w:rsid w:val="0082646F"/>
    <w:rsid w:val="008265BF"/>
    <w:rsid w:val="00826851"/>
    <w:rsid w:val="00830DD4"/>
    <w:rsid w:val="008537E1"/>
    <w:rsid w:val="00871220"/>
    <w:rsid w:val="00891AA3"/>
    <w:rsid w:val="008969AF"/>
    <w:rsid w:val="008A0AD4"/>
    <w:rsid w:val="008A7F68"/>
    <w:rsid w:val="008B0631"/>
    <w:rsid w:val="008C135C"/>
    <w:rsid w:val="008D2A1E"/>
    <w:rsid w:val="008D5981"/>
    <w:rsid w:val="008E7E83"/>
    <w:rsid w:val="009020AB"/>
    <w:rsid w:val="00927F58"/>
    <w:rsid w:val="009338E8"/>
    <w:rsid w:val="00940DBE"/>
    <w:rsid w:val="00941257"/>
    <w:rsid w:val="00943D2B"/>
    <w:rsid w:val="00957555"/>
    <w:rsid w:val="00965111"/>
    <w:rsid w:val="0097347A"/>
    <w:rsid w:val="00977E7F"/>
    <w:rsid w:val="009A21AB"/>
    <w:rsid w:val="009A64C3"/>
    <w:rsid w:val="009B20CB"/>
    <w:rsid w:val="009B5011"/>
    <w:rsid w:val="009C6448"/>
    <w:rsid w:val="009D32B0"/>
    <w:rsid w:val="009D5E71"/>
    <w:rsid w:val="009E4ED9"/>
    <w:rsid w:val="00A00D19"/>
    <w:rsid w:val="00A400A5"/>
    <w:rsid w:val="00A50D17"/>
    <w:rsid w:val="00A53CF8"/>
    <w:rsid w:val="00A750A5"/>
    <w:rsid w:val="00A76A1A"/>
    <w:rsid w:val="00AA779E"/>
    <w:rsid w:val="00AB3CA1"/>
    <w:rsid w:val="00AB64A2"/>
    <w:rsid w:val="00AD29D4"/>
    <w:rsid w:val="00AD491D"/>
    <w:rsid w:val="00AE0CC5"/>
    <w:rsid w:val="00AE6E74"/>
    <w:rsid w:val="00B16B89"/>
    <w:rsid w:val="00B25251"/>
    <w:rsid w:val="00B25FBB"/>
    <w:rsid w:val="00B26A8A"/>
    <w:rsid w:val="00B27F52"/>
    <w:rsid w:val="00B30A4E"/>
    <w:rsid w:val="00B3442B"/>
    <w:rsid w:val="00B361B9"/>
    <w:rsid w:val="00B4544E"/>
    <w:rsid w:val="00B559A1"/>
    <w:rsid w:val="00B607B3"/>
    <w:rsid w:val="00B61270"/>
    <w:rsid w:val="00B63BD9"/>
    <w:rsid w:val="00B77BC8"/>
    <w:rsid w:val="00B812BC"/>
    <w:rsid w:val="00B812F1"/>
    <w:rsid w:val="00B84D53"/>
    <w:rsid w:val="00B8537A"/>
    <w:rsid w:val="00B97D99"/>
    <w:rsid w:val="00BB58F3"/>
    <w:rsid w:val="00BD5265"/>
    <w:rsid w:val="00BD68E1"/>
    <w:rsid w:val="00BF0631"/>
    <w:rsid w:val="00C00795"/>
    <w:rsid w:val="00C03F57"/>
    <w:rsid w:val="00C11FAB"/>
    <w:rsid w:val="00C20404"/>
    <w:rsid w:val="00C23339"/>
    <w:rsid w:val="00C239D9"/>
    <w:rsid w:val="00C25AA1"/>
    <w:rsid w:val="00C27E14"/>
    <w:rsid w:val="00C7277F"/>
    <w:rsid w:val="00C84E14"/>
    <w:rsid w:val="00C85429"/>
    <w:rsid w:val="00C86253"/>
    <w:rsid w:val="00CC2B8D"/>
    <w:rsid w:val="00CD6383"/>
    <w:rsid w:val="00D11814"/>
    <w:rsid w:val="00D12CFB"/>
    <w:rsid w:val="00D1630A"/>
    <w:rsid w:val="00D36422"/>
    <w:rsid w:val="00D5241C"/>
    <w:rsid w:val="00D54F6B"/>
    <w:rsid w:val="00D56DF5"/>
    <w:rsid w:val="00D6071A"/>
    <w:rsid w:val="00D67467"/>
    <w:rsid w:val="00D739F4"/>
    <w:rsid w:val="00D75CE2"/>
    <w:rsid w:val="00D80BD2"/>
    <w:rsid w:val="00D85011"/>
    <w:rsid w:val="00DC65B6"/>
    <w:rsid w:val="00DD2D84"/>
    <w:rsid w:val="00DD79F5"/>
    <w:rsid w:val="00DF5DAD"/>
    <w:rsid w:val="00E24744"/>
    <w:rsid w:val="00E317DA"/>
    <w:rsid w:val="00E35BBB"/>
    <w:rsid w:val="00E40728"/>
    <w:rsid w:val="00E47B10"/>
    <w:rsid w:val="00E52692"/>
    <w:rsid w:val="00E52AD8"/>
    <w:rsid w:val="00E61866"/>
    <w:rsid w:val="00E704DC"/>
    <w:rsid w:val="00E71A7C"/>
    <w:rsid w:val="00E9714A"/>
    <w:rsid w:val="00EC18A6"/>
    <w:rsid w:val="00EC6708"/>
    <w:rsid w:val="00ED7AC6"/>
    <w:rsid w:val="00ED7D45"/>
    <w:rsid w:val="00EE01FF"/>
    <w:rsid w:val="00F01F2F"/>
    <w:rsid w:val="00F02C50"/>
    <w:rsid w:val="00F03431"/>
    <w:rsid w:val="00F05EC4"/>
    <w:rsid w:val="00F1005A"/>
    <w:rsid w:val="00F1608C"/>
    <w:rsid w:val="00F25902"/>
    <w:rsid w:val="00F30233"/>
    <w:rsid w:val="00F354E1"/>
    <w:rsid w:val="00F44821"/>
    <w:rsid w:val="00F55CD6"/>
    <w:rsid w:val="00F74ECB"/>
    <w:rsid w:val="00F75ADC"/>
    <w:rsid w:val="00F75FB7"/>
    <w:rsid w:val="00F83394"/>
    <w:rsid w:val="00F84D75"/>
    <w:rsid w:val="00F9176C"/>
    <w:rsid w:val="00F9196C"/>
    <w:rsid w:val="00F9547C"/>
    <w:rsid w:val="00F95AED"/>
    <w:rsid w:val="00FA366E"/>
    <w:rsid w:val="00FA5AF2"/>
    <w:rsid w:val="00FB440F"/>
    <w:rsid w:val="00FB4F46"/>
    <w:rsid w:val="00FB56C6"/>
    <w:rsid w:val="00FC2B7C"/>
    <w:rsid w:val="00FD0FAC"/>
    <w:rsid w:val="00FE02B6"/>
    <w:rsid w:val="00FE100F"/>
    <w:rsid w:val="00FE236D"/>
    <w:rsid w:val="00FE5F59"/>
    <w:rsid w:val="00FF2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46D48"/>
  <w15:docId w15:val="{E8C8684D-185D-46BE-87F8-630230B2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121C43"/>
    <w:pPr>
      <w:pBdr>
        <w:top w:val="nil"/>
        <w:left w:val="nil"/>
        <w:bottom w:val="nil"/>
        <w:right w:val="nil"/>
        <w:between w:val="nil"/>
        <w:bar w:val="nil"/>
      </w:pBdr>
    </w:pPr>
    <w:rPr>
      <w:rFonts w:ascii="Calibri" w:eastAsia="Calibri" w:hAnsi="Calibri" w:cs="Calibri"/>
      <w:color w:val="000000"/>
      <w:u w:color="000000"/>
      <w:bdr w:val="nil"/>
      <w:lang w:val="de-DE" w:eastAsia="cs-CZ"/>
    </w:rPr>
  </w:style>
  <w:style w:type="paragraph" w:styleId="Nadpis1">
    <w:name w:val="heading 1"/>
    <w:basedOn w:val="Normln"/>
    <w:next w:val="Normln"/>
    <w:link w:val="Nadpis1Char"/>
    <w:uiPriority w:val="9"/>
    <w:qFormat/>
    <w:rsid w:val="009C64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5303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51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5111"/>
  </w:style>
  <w:style w:type="paragraph" w:styleId="Zpat">
    <w:name w:val="footer"/>
    <w:basedOn w:val="Normln"/>
    <w:link w:val="ZpatChar"/>
    <w:uiPriority w:val="99"/>
    <w:unhideWhenUsed/>
    <w:rsid w:val="009651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65111"/>
  </w:style>
  <w:style w:type="paragraph" w:styleId="Odstavecseseznamem">
    <w:name w:val="List Paragraph"/>
    <w:basedOn w:val="Normln"/>
    <w:qFormat/>
    <w:rsid w:val="002956E7"/>
    <w:pPr>
      <w:ind w:left="720"/>
      <w:contextualSpacing/>
    </w:pPr>
  </w:style>
  <w:style w:type="paragraph" w:styleId="Textbubliny">
    <w:name w:val="Balloon Text"/>
    <w:basedOn w:val="Normln"/>
    <w:link w:val="TextbublinyChar"/>
    <w:uiPriority w:val="99"/>
    <w:semiHidden/>
    <w:unhideWhenUsed/>
    <w:rsid w:val="00E407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0728"/>
    <w:rPr>
      <w:rFonts w:ascii="Segoe UI" w:hAnsi="Segoe UI" w:cs="Segoe UI"/>
      <w:sz w:val="18"/>
      <w:szCs w:val="18"/>
    </w:rPr>
  </w:style>
  <w:style w:type="character" w:styleId="Hypertextovodkaz">
    <w:name w:val="Hyperlink"/>
    <w:basedOn w:val="Standardnpsmoodstavce"/>
    <w:uiPriority w:val="99"/>
    <w:unhideWhenUsed/>
    <w:rsid w:val="006365E0"/>
    <w:rPr>
      <w:color w:val="0563C1" w:themeColor="hyperlink"/>
      <w:u w:val="single"/>
    </w:rPr>
  </w:style>
  <w:style w:type="paragraph" w:customStyle="1" w:styleId="Normln1">
    <w:name w:val="Normální1"/>
    <w:rsid w:val="00FB4F46"/>
    <w:pPr>
      <w:spacing w:after="0" w:line="276" w:lineRule="auto"/>
    </w:pPr>
    <w:rPr>
      <w:rFonts w:ascii="Arial" w:eastAsia="ヒラギノ角ゴ Pro W3" w:hAnsi="Arial" w:cs="Times New Roman"/>
      <w:color w:val="000000"/>
      <w:szCs w:val="20"/>
      <w:lang w:eastAsia="cs-CZ"/>
    </w:rPr>
  </w:style>
  <w:style w:type="character" w:styleId="Odkaznakoment">
    <w:name w:val="annotation reference"/>
    <w:basedOn w:val="Standardnpsmoodstavce"/>
    <w:uiPriority w:val="99"/>
    <w:semiHidden/>
    <w:unhideWhenUsed/>
    <w:rsid w:val="008265BF"/>
    <w:rPr>
      <w:sz w:val="16"/>
      <w:szCs w:val="16"/>
    </w:rPr>
  </w:style>
  <w:style w:type="paragraph" w:styleId="Textkomente">
    <w:name w:val="annotation text"/>
    <w:basedOn w:val="Normln"/>
    <w:link w:val="TextkomenteChar"/>
    <w:uiPriority w:val="99"/>
    <w:semiHidden/>
    <w:unhideWhenUsed/>
    <w:rsid w:val="008265BF"/>
    <w:pPr>
      <w:spacing w:line="240" w:lineRule="auto"/>
    </w:pPr>
    <w:rPr>
      <w:sz w:val="20"/>
      <w:szCs w:val="20"/>
    </w:rPr>
  </w:style>
  <w:style w:type="character" w:customStyle="1" w:styleId="TextkomenteChar">
    <w:name w:val="Text komentáře Char"/>
    <w:basedOn w:val="Standardnpsmoodstavce"/>
    <w:link w:val="Textkomente"/>
    <w:uiPriority w:val="99"/>
    <w:semiHidden/>
    <w:rsid w:val="008265BF"/>
    <w:rPr>
      <w:sz w:val="20"/>
      <w:szCs w:val="20"/>
    </w:rPr>
  </w:style>
  <w:style w:type="paragraph" w:styleId="Pedmtkomente">
    <w:name w:val="annotation subject"/>
    <w:basedOn w:val="Textkomente"/>
    <w:next w:val="Textkomente"/>
    <w:link w:val="PedmtkomenteChar"/>
    <w:uiPriority w:val="99"/>
    <w:semiHidden/>
    <w:unhideWhenUsed/>
    <w:rsid w:val="008265BF"/>
    <w:rPr>
      <w:b/>
      <w:bCs/>
    </w:rPr>
  </w:style>
  <w:style w:type="character" w:customStyle="1" w:styleId="PedmtkomenteChar">
    <w:name w:val="Předmět komentáře Char"/>
    <w:basedOn w:val="TextkomenteChar"/>
    <w:link w:val="Pedmtkomente"/>
    <w:uiPriority w:val="99"/>
    <w:semiHidden/>
    <w:rsid w:val="008265BF"/>
    <w:rPr>
      <w:b/>
      <w:bCs/>
      <w:sz w:val="20"/>
      <w:szCs w:val="20"/>
    </w:rPr>
  </w:style>
  <w:style w:type="paragraph" w:styleId="Normlnweb">
    <w:name w:val="Normal (Web)"/>
    <w:basedOn w:val="Normln"/>
    <w:uiPriority w:val="99"/>
    <w:semiHidden/>
    <w:unhideWhenUsed/>
    <w:rsid w:val="005E3787"/>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1F332B"/>
    <w:rPr>
      <w:b/>
      <w:bCs/>
    </w:rPr>
  </w:style>
  <w:style w:type="character" w:styleId="Sledovanodkaz">
    <w:name w:val="FollowedHyperlink"/>
    <w:basedOn w:val="Standardnpsmoodstavce"/>
    <w:uiPriority w:val="99"/>
    <w:semiHidden/>
    <w:unhideWhenUsed/>
    <w:rsid w:val="00D5241C"/>
    <w:rPr>
      <w:color w:val="954F72" w:themeColor="followedHyperlink"/>
      <w:u w:val="single"/>
    </w:rPr>
  </w:style>
  <w:style w:type="character" w:customStyle="1" w:styleId="Nadpis2Char">
    <w:name w:val="Nadpis 2 Char"/>
    <w:basedOn w:val="Standardnpsmoodstavce"/>
    <w:link w:val="Nadpis2"/>
    <w:uiPriority w:val="9"/>
    <w:rsid w:val="0053031B"/>
    <w:rPr>
      <w:rFonts w:ascii="Times New Roman" w:eastAsia="Times New Roman" w:hAnsi="Times New Roman" w:cs="Times New Roman"/>
      <w:b/>
      <w:bCs/>
      <w:sz w:val="36"/>
      <w:szCs w:val="36"/>
      <w:lang w:eastAsia="cs-CZ"/>
    </w:rPr>
  </w:style>
  <w:style w:type="character" w:customStyle="1" w:styleId="None">
    <w:name w:val="None"/>
    <w:rsid w:val="00121C43"/>
  </w:style>
  <w:style w:type="character" w:customStyle="1" w:styleId="Hyperlink0">
    <w:name w:val="Hyperlink.0"/>
    <w:basedOn w:val="None"/>
    <w:rsid w:val="00121C43"/>
    <w:rPr>
      <w:color w:val="0563C1"/>
      <w:u w:val="single" w:color="0563C1"/>
    </w:rPr>
  </w:style>
  <w:style w:type="character" w:customStyle="1" w:styleId="Nevyeenzmnka1">
    <w:name w:val="Nevyřešená zmínka1"/>
    <w:basedOn w:val="Standardnpsmoodstavce"/>
    <w:uiPriority w:val="99"/>
    <w:semiHidden/>
    <w:unhideWhenUsed/>
    <w:rsid w:val="00FE5F59"/>
    <w:rPr>
      <w:color w:val="605E5C"/>
      <w:shd w:val="clear" w:color="auto" w:fill="E1DFDD"/>
    </w:rPr>
  </w:style>
  <w:style w:type="character" w:customStyle="1" w:styleId="Nadpis1Char">
    <w:name w:val="Nadpis 1 Char"/>
    <w:basedOn w:val="Standardnpsmoodstavce"/>
    <w:link w:val="Nadpis1"/>
    <w:uiPriority w:val="9"/>
    <w:rsid w:val="009C6448"/>
    <w:rPr>
      <w:rFonts w:asciiTheme="majorHAnsi" w:eastAsiaTheme="majorEastAsia" w:hAnsiTheme="majorHAnsi" w:cstheme="majorBidi"/>
      <w:color w:val="2E74B5" w:themeColor="accent1" w:themeShade="BF"/>
      <w:sz w:val="32"/>
      <w:szCs w:val="32"/>
      <w:u w:color="000000"/>
      <w:bdr w:val="nil"/>
      <w:lang w:val="de-DE" w:eastAsia="cs-CZ"/>
    </w:rPr>
  </w:style>
  <w:style w:type="paragraph" w:styleId="Zkladntext">
    <w:name w:val="Body Text"/>
    <w:basedOn w:val="Normln"/>
    <w:link w:val="ZkladntextChar"/>
    <w:rsid w:val="00625C81"/>
    <w:pPr>
      <w:pBdr>
        <w:top w:val="none" w:sz="0" w:space="0" w:color="auto"/>
        <w:left w:val="none" w:sz="0" w:space="0" w:color="auto"/>
        <w:bottom w:val="none" w:sz="0" w:space="0" w:color="auto"/>
        <w:right w:val="none" w:sz="0" w:space="0" w:color="auto"/>
        <w:between w:val="none" w:sz="0" w:space="0" w:color="auto"/>
        <w:bar w:val="none" w:sz="0" w:color="auto"/>
      </w:pBdr>
      <w:spacing w:after="120" w:line="228" w:lineRule="auto"/>
      <w:ind w:firstLine="288"/>
      <w:jc w:val="both"/>
    </w:pPr>
    <w:rPr>
      <w:rFonts w:ascii="Times New Roman" w:eastAsia="SimSun" w:hAnsi="Times New Roman" w:cs="Times New Roman"/>
      <w:color w:val="auto"/>
      <w:spacing w:val="-1"/>
      <w:sz w:val="20"/>
      <w:szCs w:val="20"/>
      <w:bdr w:val="none" w:sz="0" w:space="0" w:color="auto"/>
      <w:lang w:val="en-US" w:eastAsia="en-US"/>
    </w:rPr>
  </w:style>
  <w:style w:type="character" w:customStyle="1" w:styleId="ZkladntextChar">
    <w:name w:val="Základní text Char"/>
    <w:basedOn w:val="Standardnpsmoodstavce"/>
    <w:link w:val="Zkladntext"/>
    <w:rsid w:val="00625C81"/>
    <w:rPr>
      <w:rFonts w:ascii="Times New Roman" w:eastAsia="SimSun" w:hAnsi="Times New Roman" w:cs="Times New Roman"/>
      <w:spacing w:val="-1"/>
      <w:sz w:val="20"/>
      <w:szCs w:val="20"/>
      <w:lang w:val="en-US"/>
    </w:rPr>
  </w:style>
  <w:style w:type="character" w:customStyle="1" w:styleId="hps">
    <w:name w:val="hps"/>
    <w:rsid w:val="00625C81"/>
  </w:style>
  <w:style w:type="character" w:styleId="Nevyeenzmnka">
    <w:name w:val="Unresolved Mention"/>
    <w:basedOn w:val="Standardnpsmoodstavce"/>
    <w:uiPriority w:val="99"/>
    <w:semiHidden/>
    <w:unhideWhenUsed/>
    <w:rsid w:val="00C00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00428">
      <w:bodyDiv w:val="1"/>
      <w:marLeft w:val="0"/>
      <w:marRight w:val="0"/>
      <w:marTop w:val="0"/>
      <w:marBottom w:val="0"/>
      <w:divBdr>
        <w:top w:val="none" w:sz="0" w:space="0" w:color="auto"/>
        <w:left w:val="none" w:sz="0" w:space="0" w:color="auto"/>
        <w:bottom w:val="none" w:sz="0" w:space="0" w:color="auto"/>
        <w:right w:val="none" w:sz="0" w:space="0" w:color="auto"/>
      </w:divBdr>
    </w:div>
    <w:div w:id="221869471">
      <w:bodyDiv w:val="1"/>
      <w:marLeft w:val="0"/>
      <w:marRight w:val="0"/>
      <w:marTop w:val="0"/>
      <w:marBottom w:val="0"/>
      <w:divBdr>
        <w:top w:val="none" w:sz="0" w:space="0" w:color="auto"/>
        <w:left w:val="none" w:sz="0" w:space="0" w:color="auto"/>
        <w:bottom w:val="none" w:sz="0" w:space="0" w:color="auto"/>
        <w:right w:val="none" w:sz="0" w:space="0" w:color="auto"/>
      </w:divBdr>
    </w:div>
    <w:div w:id="273443234">
      <w:bodyDiv w:val="1"/>
      <w:marLeft w:val="0"/>
      <w:marRight w:val="0"/>
      <w:marTop w:val="0"/>
      <w:marBottom w:val="0"/>
      <w:divBdr>
        <w:top w:val="none" w:sz="0" w:space="0" w:color="auto"/>
        <w:left w:val="none" w:sz="0" w:space="0" w:color="auto"/>
        <w:bottom w:val="none" w:sz="0" w:space="0" w:color="auto"/>
        <w:right w:val="none" w:sz="0" w:space="0" w:color="auto"/>
      </w:divBdr>
    </w:div>
    <w:div w:id="331683362">
      <w:bodyDiv w:val="1"/>
      <w:marLeft w:val="0"/>
      <w:marRight w:val="0"/>
      <w:marTop w:val="0"/>
      <w:marBottom w:val="0"/>
      <w:divBdr>
        <w:top w:val="none" w:sz="0" w:space="0" w:color="auto"/>
        <w:left w:val="none" w:sz="0" w:space="0" w:color="auto"/>
        <w:bottom w:val="none" w:sz="0" w:space="0" w:color="auto"/>
        <w:right w:val="none" w:sz="0" w:space="0" w:color="auto"/>
      </w:divBdr>
      <w:divsChild>
        <w:div w:id="1569461660">
          <w:marLeft w:val="0"/>
          <w:marRight w:val="0"/>
          <w:marTop w:val="0"/>
          <w:marBottom w:val="0"/>
          <w:divBdr>
            <w:top w:val="none" w:sz="0" w:space="0" w:color="auto"/>
            <w:left w:val="none" w:sz="0" w:space="0" w:color="auto"/>
            <w:bottom w:val="none" w:sz="0" w:space="0" w:color="auto"/>
            <w:right w:val="none" w:sz="0" w:space="0" w:color="auto"/>
          </w:divBdr>
        </w:div>
        <w:div w:id="499931822">
          <w:marLeft w:val="0"/>
          <w:marRight w:val="0"/>
          <w:marTop w:val="0"/>
          <w:marBottom w:val="0"/>
          <w:divBdr>
            <w:top w:val="none" w:sz="0" w:space="0" w:color="auto"/>
            <w:left w:val="none" w:sz="0" w:space="0" w:color="auto"/>
            <w:bottom w:val="none" w:sz="0" w:space="0" w:color="auto"/>
            <w:right w:val="none" w:sz="0" w:space="0" w:color="auto"/>
          </w:divBdr>
        </w:div>
        <w:div w:id="1901986260">
          <w:marLeft w:val="0"/>
          <w:marRight w:val="0"/>
          <w:marTop w:val="0"/>
          <w:marBottom w:val="0"/>
          <w:divBdr>
            <w:top w:val="none" w:sz="0" w:space="0" w:color="auto"/>
            <w:left w:val="none" w:sz="0" w:space="0" w:color="auto"/>
            <w:bottom w:val="none" w:sz="0" w:space="0" w:color="auto"/>
            <w:right w:val="none" w:sz="0" w:space="0" w:color="auto"/>
          </w:divBdr>
        </w:div>
        <w:div w:id="581568388">
          <w:marLeft w:val="0"/>
          <w:marRight w:val="0"/>
          <w:marTop w:val="0"/>
          <w:marBottom w:val="0"/>
          <w:divBdr>
            <w:top w:val="none" w:sz="0" w:space="0" w:color="auto"/>
            <w:left w:val="none" w:sz="0" w:space="0" w:color="auto"/>
            <w:bottom w:val="none" w:sz="0" w:space="0" w:color="auto"/>
            <w:right w:val="none" w:sz="0" w:space="0" w:color="auto"/>
          </w:divBdr>
        </w:div>
        <w:div w:id="1847859379">
          <w:marLeft w:val="0"/>
          <w:marRight w:val="0"/>
          <w:marTop w:val="0"/>
          <w:marBottom w:val="0"/>
          <w:divBdr>
            <w:top w:val="none" w:sz="0" w:space="0" w:color="auto"/>
            <w:left w:val="none" w:sz="0" w:space="0" w:color="auto"/>
            <w:bottom w:val="none" w:sz="0" w:space="0" w:color="auto"/>
            <w:right w:val="none" w:sz="0" w:space="0" w:color="auto"/>
          </w:divBdr>
        </w:div>
      </w:divsChild>
    </w:div>
    <w:div w:id="350886236">
      <w:bodyDiv w:val="1"/>
      <w:marLeft w:val="0"/>
      <w:marRight w:val="0"/>
      <w:marTop w:val="0"/>
      <w:marBottom w:val="0"/>
      <w:divBdr>
        <w:top w:val="none" w:sz="0" w:space="0" w:color="auto"/>
        <w:left w:val="none" w:sz="0" w:space="0" w:color="auto"/>
        <w:bottom w:val="none" w:sz="0" w:space="0" w:color="auto"/>
        <w:right w:val="none" w:sz="0" w:space="0" w:color="auto"/>
      </w:divBdr>
    </w:div>
    <w:div w:id="393823590">
      <w:bodyDiv w:val="1"/>
      <w:marLeft w:val="0"/>
      <w:marRight w:val="0"/>
      <w:marTop w:val="0"/>
      <w:marBottom w:val="0"/>
      <w:divBdr>
        <w:top w:val="none" w:sz="0" w:space="0" w:color="auto"/>
        <w:left w:val="none" w:sz="0" w:space="0" w:color="auto"/>
        <w:bottom w:val="none" w:sz="0" w:space="0" w:color="auto"/>
        <w:right w:val="none" w:sz="0" w:space="0" w:color="auto"/>
      </w:divBdr>
    </w:div>
    <w:div w:id="502823646">
      <w:bodyDiv w:val="1"/>
      <w:marLeft w:val="0"/>
      <w:marRight w:val="0"/>
      <w:marTop w:val="0"/>
      <w:marBottom w:val="0"/>
      <w:divBdr>
        <w:top w:val="none" w:sz="0" w:space="0" w:color="auto"/>
        <w:left w:val="none" w:sz="0" w:space="0" w:color="auto"/>
        <w:bottom w:val="none" w:sz="0" w:space="0" w:color="auto"/>
        <w:right w:val="none" w:sz="0" w:space="0" w:color="auto"/>
      </w:divBdr>
    </w:div>
    <w:div w:id="856188974">
      <w:bodyDiv w:val="1"/>
      <w:marLeft w:val="0"/>
      <w:marRight w:val="0"/>
      <w:marTop w:val="0"/>
      <w:marBottom w:val="0"/>
      <w:divBdr>
        <w:top w:val="none" w:sz="0" w:space="0" w:color="auto"/>
        <w:left w:val="none" w:sz="0" w:space="0" w:color="auto"/>
        <w:bottom w:val="none" w:sz="0" w:space="0" w:color="auto"/>
        <w:right w:val="none" w:sz="0" w:space="0" w:color="auto"/>
      </w:divBdr>
    </w:div>
    <w:div w:id="981351378">
      <w:bodyDiv w:val="1"/>
      <w:marLeft w:val="0"/>
      <w:marRight w:val="0"/>
      <w:marTop w:val="0"/>
      <w:marBottom w:val="0"/>
      <w:divBdr>
        <w:top w:val="none" w:sz="0" w:space="0" w:color="auto"/>
        <w:left w:val="none" w:sz="0" w:space="0" w:color="auto"/>
        <w:bottom w:val="none" w:sz="0" w:space="0" w:color="auto"/>
        <w:right w:val="none" w:sz="0" w:space="0" w:color="auto"/>
      </w:divBdr>
      <w:divsChild>
        <w:div w:id="619191076">
          <w:marLeft w:val="0"/>
          <w:marRight w:val="0"/>
          <w:marTop w:val="0"/>
          <w:marBottom w:val="0"/>
          <w:divBdr>
            <w:top w:val="none" w:sz="0" w:space="0" w:color="auto"/>
            <w:left w:val="none" w:sz="0" w:space="0" w:color="auto"/>
            <w:bottom w:val="none" w:sz="0" w:space="0" w:color="auto"/>
            <w:right w:val="none" w:sz="0" w:space="0" w:color="auto"/>
          </w:divBdr>
          <w:divsChild>
            <w:div w:id="6711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1888">
      <w:bodyDiv w:val="1"/>
      <w:marLeft w:val="0"/>
      <w:marRight w:val="0"/>
      <w:marTop w:val="0"/>
      <w:marBottom w:val="0"/>
      <w:divBdr>
        <w:top w:val="none" w:sz="0" w:space="0" w:color="auto"/>
        <w:left w:val="none" w:sz="0" w:space="0" w:color="auto"/>
        <w:bottom w:val="none" w:sz="0" w:space="0" w:color="auto"/>
        <w:right w:val="none" w:sz="0" w:space="0" w:color="auto"/>
      </w:divBdr>
    </w:div>
    <w:div w:id="1046875507">
      <w:bodyDiv w:val="1"/>
      <w:marLeft w:val="0"/>
      <w:marRight w:val="0"/>
      <w:marTop w:val="0"/>
      <w:marBottom w:val="0"/>
      <w:divBdr>
        <w:top w:val="none" w:sz="0" w:space="0" w:color="auto"/>
        <w:left w:val="none" w:sz="0" w:space="0" w:color="auto"/>
        <w:bottom w:val="none" w:sz="0" w:space="0" w:color="auto"/>
        <w:right w:val="none" w:sz="0" w:space="0" w:color="auto"/>
      </w:divBdr>
    </w:div>
    <w:div w:id="1177380461">
      <w:bodyDiv w:val="1"/>
      <w:marLeft w:val="0"/>
      <w:marRight w:val="0"/>
      <w:marTop w:val="0"/>
      <w:marBottom w:val="0"/>
      <w:divBdr>
        <w:top w:val="none" w:sz="0" w:space="0" w:color="auto"/>
        <w:left w:val="none" w:sz="0" w:space="0" w:color="auto"/>
        <w:bottom w:val="none" w:sz="0" w:space="0" w:color="auto"/>
        <w:right w:val="none" w:sz="0" w:space="0" w:color="auto"/>
      </w:divBdr>
    </w:div>
    <w:div w:id="1206261381">
      <w:bodyDiv w:val="1"/>
      <w:marLeft w:val="0"/>
      <w:marRight w:val="0"/>
      <w:marTop w:val="0"/>
      <w:marBottom w:val="0"/>
      <w:divBdr>
        <w:top w:val="none" w:sz="0" w:space="0" w:color="auto"/>
        <w:left w:val="none" w:sz="0" w:space="0" w:color="auto"/>
        <w:bottom w:val="none" w:sz="0" w:space="0" w:color="auto"/>
        <w:right w:val="none" w:sz="0" w:space="0" w:color="auto"/>
      </w:divBdr>
    </w:div>
    <w:div w:id="1242056701">
      <w:bodyDiv w:val="1"/>
      <w:marLeft w:val="0"/>
      <w:marRight w:val="0"/>
      <w:marTop w:val="0"/>
      <w:marBottom w:val="0"/>
      <w:divBdr>
        <w:top w:val="none" w:sz="0" w:space="0" w:color="auto"/>
        <w:left w:val="none" w:sz="0" w:space="0" w:color="auto"/>
        <w:bottom w:val="none" w:sz="0" w:space="0" w:color="auto"/>
        <w:right w:val="none" w:sz="0" w:space="0" w:color="auto"/>
      </w:divBdr>
    </w:div>
    <w:div w:id="1384939364">
      <w:bodyDiv w:val="1"/>
      <w:marLeft w:val="0"/>
      <w:marRight w:val="0"/>
      <w:marTop w:val="0"/>
      <w:marBottom w:val="0"/>
      <w:divBdr>
        <w:top w:val="none" w:sz="0" w:space="0" w:color="auto"/>
        <w:left w:val="none" w:sz="0" w:space="0" w:color="auto"/>
        <w:bottom w:val="none" w:sz="0" w:space="0" w:color="auto"/>
        <w:right w:val="none" w:sz="0" w:space="0" w:color="auto"/>
      </w:divBdr>
    </w:div>
    <w:div w:id="1400983017">
      <w:bodyDiv w:val="1"/>
      <w:marLeft w:val="0"/>
      <w:marRight w:val="0"/>
      <w:marTop w:val="0"/>
      <w:marBottom w:val="0"/>
      <w:divBdr>
        <w:top w:val="none" w:sz="0" w:space="0" w:color="auto"/>
        <w:left w:val="none" w:sz="0" w:space="0" w:color="auto"/>
        <w:bottom w:val="none" w:sz="0" w:space="0" w:color="auto"/>
        <w:right w:val="none" w:sz="0" w:space="0" w:color="auto"/>
      </w:divBdr>
    </w:div>
    <w:div w:id="1481724706">
      <w:bodyDiv w:val="1"/>
      <w:marLeft w:val="0"/>
      <w:marRight w:val="0"/>
      <w:marTop w:val="0"/>
      <w:marBottom w:val="0"/>
      <w:divBdr>
        <w:top w:val="none" w:sz="0" w:space="0" w:color="auto"/>
        <w:left w:val="none" w:sz="0" w:space="0" w:color="auto"/>
        <w:bottom w:val="none" w:sz="0" w:space="0" w:color="auto"/>
        <w:right w:val="none" w:sz="0" w:space="0" w:color="auto"/>
      </w:divBdr>
    </w:div>
    <w:div w:id="1766807426">
      <w:bodyDiv w:val="1"/>
      <w:marLeft w:val="0"/>
      <w:marRight w:val="0"/>
      <w:marTop w:val="0"/>
      <w:marBottom w:val="0"/>
      <w:divBdr>
        <w:top w:val="none" w:sz="0" w:space="0" w:color="auto"/>
        <w:left w:val="none" w:sz="0" w:space="0" w:color="auto"/>
        <w:bottom w:val="none" w:sz="0" w:space="0" w:color="auto"/>
        <w:right w:val="none" w:sz="0" w:space="0" w:color="auto"/>
      </w:divBdr>
    </w:div>
    <w:div w:id="1776755143">
      <w:bodyDiv w:val="1"/>
      <w:marLeft w:val="0"/>
      <w:marRight w:val="0"/>
      <w:marTop w:val="0"/>
      <w:marBottom w:val="0"/>
      <w:divBdr>
        <w:top w:val="none" w:sz="0" w:space="0" w:color="auto"/>
        <w:left w:val="none" w:sz="0" w:space="0" w:color="auto"/>
        <w:bottom w:val="none" w:sz="0" w:space="0" w:color="auto"/>
        <w:right w:val="none" w:sz="0" w:space="0" w:color="auto"/>
      </w:divBdr>
    </w:div>
    <w:div w:id="1825393481">
      <w:bodyDiv w:val="1"/>
      <w:marLeft w:val="0"/>
      <w:marRight w:val="0"/>
      <w:marTop w:val="0"/>
      <w:marBottom w:val="0"/>
      <w:divBdr>
        <w:top w:val="none" w:sz="0" w:space="0" w:color="auto"/>
        <w:left w:val="none" w:sz="0" w:space="0" w:color="auto"/>
        <w:bottom w:val="none" w:sz="0" w:space="0" w:color="auto"/>
        <w:right w:val="none" w:sz="0" w:space="0" w:color="auto"/>
      </w:divBdr>
    </w:div>
    <w:div w:id="1904833742">
      <w:bodyDiv w:val="1"/>
      <w:marLeft w:val="0"/>
      <w:marRight w:val="0"/>
      <w:marTop w:val="0"/>
      <w:marBottom w:val="0"/>
      <w:divBdr>
        <w:top w:val="none" w:sz="0" w:space="0" w:color="auto"/>
        <w:left w:val="none" w:sz="0" w:space="0" w:color="auto"/>
        <w:bottom w:val="none" w:sz="0" w:space="0" w:color="auto"/>
        <w:right w:val="none" w:sz="0" w:space="0" w:color="auto"/>
      </w:divBdr>
      <w:divsChild>
        <w:div w:id="1070032059">
          <w:marLeft w:val="0"/>
          <w:marRight w:val="0"/>
          <w:marTop w:val="0"/>
          <w:marBottom w:val="0"/>
          <w:divBdr>
            <w:top w:val="none" w:sz="0" w:space="0" w:color="auto"/>
            <w:left w:val="none" w:sz="0" w:space="0" w:color="auto"/>
            <w:bottom w:val="none" w:sz="0" w:space="0" w:color="auto"/>
            <w:right w:val="none" w:sz="0" w:space="0" w:color="auto"/>
          </w:divBdr>
          <w:divsChild>
            <w:div w:id="12961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7936">
      <w:bodyDiv w:val="1"/>
      <w:marLeft w:val="0"/>
      <w:marRight w:val="0"/>
      <w:marTop w:val="0"/>
      <w:marBottom w:val="0"/>
      <w:divBdr>
        <w:top w:val="none" w:sz="0" w:space="0" w:color="auto"/>
        <w:left w:val="none" w:sz="0" w:space="0" w:color="auto"/>
        <w:bottom w:val="none" w:sz="0" w:space="0" w:color="auto"/>
        <w:right w:val="none" w:sz="0" w:space="0" w:color="auto"/>
      </w:divBdr>
      <w:divsChild>
        <w:div w:id="718674237">
          <w:marLeft w:val="547"/>
          <w:marRight w:val="0"/>
          <w:marTop w:val="0"/>
          <w:marBottom w:val="120"/>
          <w:divBdr>
            <w:top w:val="none" w:sz="0" w:space="0" w:color="auto"/>
            <w:left w:val="none" w:sz="0" w:space="0" w:color="auto"/>
            <w:bottom w:val="none" w:sz="0" w:space="0" w:color="auto"/>
            <w:right w:val="none" w:sz="0" w:space="0" w:color="auto"/>
          </w:divBdr>
        </w:div>
        <w:div w:id="1220284804">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jistebn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formaprotiulozisti.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tformaprotiulozisti.cz/cs/aktuality/stanovisko-k-postupu-pripravy-vecneho-zameru-zakona-o-zapojeni-obci-do-procesu-vyberu-a-vystavby-uloziste.html" TargetMode="External"/><Relationship Id="rId4" Type="http://schemas.openxmlformats.org/officeDocument/2006/relationships/webSettings" Target="webSettings.xml"/><Relationship Id="rId9" Type="http://schemas.openxmlformats.org/officeDocument/2006/relationships/hyperlink" Target="https://apps.odok.cz/veklep-detail?pid=KORNBK2DGZS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764</Words>
  <Characters>4512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2020-05-22T11:25:00Z</cp:lastPrinted>
  <dcterms:created xsi:type="dcterms:W3CDTF">2020-05-22T09:31:00Z</dcterms:created>
  <dcterms:modified xsi:type="dcterms:W3CDTF">2020-05-22T11:25:00Z</dcterms:modified>
</cp:coreProperties>
</file>