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60" w:rsidRPr="001630C4" w:rsidRDefault="00736B60">
      <w:pPr>
        <w:rPr>
          <w:lang w:val="cs-CZ"/>
        </w:rPr>
      </w:pPr>
    </w:p>
    <w:p w:rsidR="001630C4" w:rsidRPr="006B22A9" w:rsidRDefault="00736B60" w:rsidP="006B22A9">
      <w:pPr>
        <w:spacing w:after="0"/>
        <w:jc w:val="center"/>
        <w:rPr>
          <w:b/>
          <w:bCs/>
          <w:sz w:val="28"/>
          <w:szCs w:val="28"/>
          <w:lang w:val="cs-CZ"/>
        </w:rPr>
      </w:pPr>
      <w:r w:rsidRPr="001630C4">
        <w:rPr>
          <w:b/>
          <w:bCs/>
          <w:sz w:val="28"/>
          <w:szCs w:val="28"/>
          <w:lang w:val="cs-CZ"/>
        </w:rPr>
        <w:t>Tisková zpráva Platformy proti hlubinnému úložišti</w:t>
      </w:r>
    </w:p>
    <w:p w:rsidR="00736B60" w:rsidRPr="001630C4" w:rsidRDefault="00736B60" w:rsidP="00736B60">
      <w:pPr>
        <w:jc w:val="center"/>
        <w:rPr>
          <w:b/>
          <w:bCs/>
          <w:sz w:val="28"/>
          <w:szCs w:val="28"/>
          <w:lang w:val="cs-CZ"/>
        </w:rPr>
      </w:pPr>
      <w:r w:rsidRPr="001630C4">
        <w:rPr>
          <w:b/>
          <w:bCs/>
          <w:sz w:val="28"/>
          <w:szCs w:val="28"/>
          <w:lang w:val="cs-CZ"/>
        </w:rPr>
        <w:t>z </w:t>
      </w:r>
      <w:r w:rsidR="000B6A83">
        <w:rPr>
          <w:b/>
          <w:bCs/>
          <w:sz w:val="28"/>
          <w:szCs w:val="28"/>
          <w:lang w:val="cs-CZ"/>
        </w:rPr>
        <w:t>28</w:t>
      </w:r>
      <w:r w:rsidRPr="001630C4">
        <w:rPr>
          <w:b/>
          <w:bCs/>
          <w:sz w:val="28"/>
          <w:szCs w:val="28"/>
          <w:lang w:val="cs-CZ"/>
        </w:rPr>
        <w:t xml:space="preserve">. </w:t>
      </w:r>
      <w:r w:rsidR="00E31252">
        <w:rPr>
          <w:b/>
          <w:bCs/>
          <w:sz w:val="28"/>
          <w:szCs w:val="28"/>
          <w:lang w:val="cs-CZ"/>
        </w:rPr>
        <w:t>únor</w:t>
      </w:r>
      <w:r w:rsidRPr="001630C4">
        <w:rPr>
          <w:b/>
          <w:bCs/>
          <w:sz w:val="28"/>
          <w:szCs w:val="28"/>
          <w:lang w:val="cs-CZ"/>
        </w:rPr>
        <w:t>a 2023</w:t>
      </w:r>
    </w:p>
    <w:p w:rsidR="00736B60" w:rsidRPr="001630C4" w:rsidRDefault="000B6A83" w:rsidP="009F5066">
      <w:pPr>
        <w:spacing w:after="0" w:line="240" w:lineRule="auto"/>
        <w:jc w:val="center"/>
        <w:rPr>
          <w:b/>
          <w:bCs/>
          <w:color w:val="339933"/>
          <w:sz w:val="36"/>
          <w:szCs w:val="36"/>
          <w:lang w:val="cs-CZ"/>
        </w:rPr>
      </w:pPr>
      <w:r>
        <w:rPr>
          <w:b/>
          <w:bCs/>
          <w:color w:val="339933"/>
          <w:sz w:val="36"/>
          <w:szCs w:val="36"/>
          <w:lang w:val="cs-CZ"/>
        </w:rPr>
        <w:t xml:space="preserve">Výběr místa pro </w:t>
      </w:r>
      <w:r w:rsidR="009F5066">
        <w:rPr>
          <w:b/>
          <w:bCs/>
          <w:color w:val="339933"/>
          <w:sz w:val="36"/>
          <w:szCs w:val="36"/>
          <w:lang w:val="cs-CZ"/>
        </w:rPr>
        <w:t>úložiště ve spěchu a bez otevřenosti</w:t>
      </w:r>
    </w:p>
    <w:p w:rsidR="00736B60" w:rsidRPr="00433CF4" w:rsidRDefault="00736B60" w:rsidP="00433CF4">
      <w:pPr>
        <w:spacing w:after="0" w:line="240" w:lineRule="auto"/>
        <w:jc w:val="center"/>
        <w:rPr>
          <w:b/>
          <w:bCs/>
          <w:sz w:val="32"/>
          <w:szCs w:val="32"/>
          <w:lang w:val="cs-CZ"/>
        </w:rPr>
      </w:pPr>
    </w:p>
    <w:p w:rsidR="005A3607" w:rsidRDefault="000B6A83" w:rsidP="000B6A83">
      <w:pPr>
        <w:spacing w:after="120" w:line="240" w:lineRule="auto"/>
        <w:jc w:val="both"/>
        <w:rPr>
          <w:b/>
          <w:lang w:val="cs-CZ"/>
        </w:rPr>
      </w:pPr>
      <w:r>
        <w:rPr>
          <w:b/>
          <w:lang w:val="cs-CZ"/>
        </w:rPr>
        <w:t>U</w:t>
      </w:r>
      <w:r w:rsidRPr="000B6A83">
        <w:rPr>
          <w:b/>
          <w:lang w:val="cs-CZ"/>
        </w:rPr>
        <w:t>ry</w:t>
      </w:r>
      <w:r w:rsidR="009F5066">
        <w:rPr>
          <w:b/>
          <w:lang w:val="cs-CZ"/>
        </w:rPr>
        <w:t xml:space="preserve">chlení výběru finální </w:t>
      </w:r>
      <w:r w:rsidRPr="000B6A83">
        <w:rPr>
          <w:b/>
          <w:lang w:val="cs-CZ"/>
        </w:rPr>
        <w:t>lokality</w:t>
      </w:r>
      <w:r>
        <w:rPr>
          <w:b/>
          <w:lang w:val="cs-CZ"/>
        </w:rPr>
        <w:t xml:space="preserve"> pro hlubinné úložiště</w:t>
      </w:r>
      <w:r w:rsidR="000D5ACA">
        <w:rPr>
          <w:b/>
          <w:lang w:val="cs-CZ"/>
        </w:rPr>
        <w:t>, k němuž by podle Správy</w:t>
      </w:r>
      <w:r w:rsidR="000D5ACA" w:rsidRPr="000B6A83">
        <w:rPr>
          <w:b/>
          <w:lang w:val="cs-CZ"/>
        </w:rPr>
        <w:t xml:space="preserve"> úložišť radioaktivních odpadů (SÚRAO) </w:t>
      </w:r>
      <w:r w:rsidR="000D5ACA">
        <w:rPr>
          <w:b/>
          <w:lang w:val="cs-CZ"/>
        </w:rPr>
        <w:t xml:space="preserve">mělo dojít již </w:t>
      </w:r>
      <w:r w:rsidRPr="000B6A83">
        <w:rPr>
          <w:b/>
          <w:lang w:val="cs-CZ"/>
        </w:rPr>
        <w:t>v roce 2028</w:t>
      </w:r>
      <w:r w:rsidR="000D5ACA">
        <w:rPr>
          <w:b/>
          <w:lang w:val="cs-CZ"/>
        </w:rPr>
        <w:t>, může ohrožovat budoucnost obyvatel dotčených obcí</w:t>
      </w:r>
      <w:r w:rsidR="009F5066">
        <w:rPr>
          <w:b/>
          <w:lang w:val="cs-CZ"/>
        </w:rPr>
        <w:t xml:space="preserve">. </w:t>
      </w:r>
      <w:r w:rsidR="005A3607">
        <w:rPr>
          <w:b/>
          <w:lang w:val="cs-CZ"/>
        </w:rPr>
        <w:t xml:space="preserve">Na klíčové geologické práce </w:t>
      </w:r>
      <w:r w:rsidR="00967D43">
        <w:rPr>
          <w:b/>
          <w:lang w:val="cs-CZ"/>
        </w:rPr>
        <w:t>plánované původně na sedm let</w:t>
      </w:r>
      <w:r w:rsidR="005A3607">
        <w:rPr>
          <w:b/>
          <w:lang w:val="cs-CZ"/>
        </w:rPr>
        <w:t xml:space="preserve"> zbude sotva poloviční čas. Není připravena metodika výběru, ani nejsou stanoveny minimální požadavky na </w:t>
      </w:r>
      <w:r w:rsidR="00A44760">
        <w:rPr>
          <w:b/>
          <w:lang w:val="cs-CZ"/>
        </w:rPr>
        <w:t xml:space="preserve">informace, bez jejichž zjištění nebude možné </w:t>
      </w:r>
      <w:r w:rsidR="00A52C22">
        <w:rPr>
          <w:b/>
          <w:lang w:val="cs-CZ"/>
        </w:rPr>
        <w:t>výběr místa pro úložiště uzavří</w:t>
      </w:r>
      <w:r w:rsidR="00A44760">
        <w:rPr>
          <w:b/>
          <w:lang w:val="cs-CZ"/>
        </w:rPr>
        <w:t>t.</w:t>
      </w:r>
      <w:r w:rsidR="005A3607">
        <w:rPr>
          <w:b/>
          <w:lang w:val="cs-CZ"/>
        </w:rPr>
        <w:t xml:space="preserve"> </w:t>
      </w:r>
      <w:r w:rsidR="00A52C22">
        <w:rPr>
          <w:b/>
          <w:lang w:val="cs-CZ"/>
        </w:rPr>
        <w:t>Obce nemají k dispozici projekty geologických prací, které by jim ukázaly, kde mají být proved</w:t>
      </w:r>
      <w:r w:rsidR="006B22A9">
        <w:rPr>
          <w:b/>
          <w:lang w:val="cs-CZ"/>
        </w:rPr>
        <w:t xml:space="preserve">eny hluboké vrty a další práce a </w:t>
      </w:r>
      <w:r w:rsidR="00A52C22">
        <w:rPr>
          <w:b/>
          <w:lang w:val="cs-CZ"/>
        </w:rPr>
        <w:t>maj</w:t>
      </w:r>
      <w:r w:rsidR="00594B12">
        <w:rPr>
          <w:b/>
          <w:lang w:val="cs-CZ"/>
        </w:rPr>
        <w:t xml:space="preserve">í s nimi být seznámeny </w:t>
      </w:r>
      <w:r w:rsidR="00A52C22">
        <w:rPr>
          <w:b/>
          <w:lang w:val="cs-CZ"/>
        </w:rPr>
        <w:t>až po očekávaném povolení průzkumných území.</w:t>
      </w:r>
    </w:p>
    <w:p w:rsidR="000B6A83" w:rsidRPr="00967D43" w:rsidRDefault="00A52C22" w:rsidP="000B6A83">
      <w:pPr>
        <w:spacing w:after="120" w:line="240" w:lineRule="auto"/>
        <w:jc w:val="both"/>
        <w:rPr>
          <w:lang w:val="cs-CZ"/>
        </w:rPr>
      </w:pPr>
      <w:r w:rsidRPr="00A52C22">
        <w:rPr>
          <w:lang w:val="cs-CZ"/>
        </w:rPr>
        <w:t>Tato a další</w:t>
      </w:r>
      <w:r w:rsidR="000D5ACA" w:rsidRPr="00A52C22">
        <w:rPr>
          <w:lang w:val="cs-CZ"/>
        </w:rPr>
        <w:t xml:space="preserve"> zjištění </w:t>
      </w:r>
      <w:r w:rsidRPr="00A52C22">
        <w:rPr>
          <w:lang w:val="cs-CZ"/>
        </w:rPr>
        <w:t xml:space="preserve">vyplynula z dnešního setkání </w:t>
      </w:r>
      <w:r w:rsidR="000D5ACA" w:rsidRPr="00A52C22">
        <w:rPr>
          <w:lang w:val="cs-CZ"/>
        </w:rPr>
        <w:t xml:space="preserve">zástupců </w:t>
      </w:r>
      <w:r w:rsidR="000B6A83" w:rsidRPr="00A52C22">
        <w:rPr>
          <w:lang w:val="cs-CZ"/>
        </w:rPr>
        <w:t>Platformy proti hlubinnému úložišti</w:t>
      </w:r>
      <w:r>
        <w:rPr>
          <w:lang w:val="cs-CZ"/>
        </w:rPr>
        <w:t xml:space="preserve"> </w:t>
      </w:r>
      <w:r w:rsidR="000B6A83" w:rsidRPr="00A52C22">
        <w:rPr>
          <w:lang w:val="cs-CZ"/>
        </w:rPr>
        <w:t>s ředitelem Správy úložišť radioaktivních odpadů (SÚRAO) Lukáše</w:t>
      </w:r>
      <w:r>
        <w:rPr>
          <w:lang w:val="cs-CZ"/>
        </w:rPr>
        <w:t xml:space="preserve">m </w:t>
      </w:r>
      <w:proofErr w:type="spellStart"/>
      <w:r>
        <w:rPr>
          <w:lang w:val="cs-CZ"/>
        </w:rPr>
        <w:t>Vondrovicem</w:t>
      </w:r>
      <w:proofErr w:type="spellEnd"/>
      <w:r>
        <w:rPr>
          <w:lang w:val="cs-CZ"/>
        </w:rPr>
        <w:t>. Ti jej požádali</w:t>
      </w:r>
      <w:r w:rsidR="006B22A9">
        <w:rPr>
          <w:lang w:val="cs-CZ"/>
        </w:rPr>
        <w:t xml:space="preserve"> o </w:t>
      </w:r>
      <w:r>
        <w:rPr>
          <w:lang w:val="cs-CZ"/>
        </w:rPr>
        <w:t xml:space="preserve">schůzku, </w:t>
      </w:r>
      <w:r w:rsidR="000B6A83" w:rsidRPr="00A52C22">
        <w:rPr>
          <w:lang w:val="cs-CZ"/>
        </w:rPr>
        <w:t>aby prodiskutovali postoje ke geologickým a dalším pracím,</w:t>
      </w:r>
      <w:r w:rsidR="006B22A9">
        <w:rPr>
          <w:lang w:val="cs-CZ"/>
        </w:rPr>
        <w:t xml:space="preserve"> které stát plánuje na území 31 </w:t>
      </w:r>
      <w:r w:rsidR="000B6A83" w:rsidRPr="00A52C22">
        <w:rPr>
          <w:lang w:val="cs-CZ"/>
        </w:rPr>
        <w:t xml:space="preserve">měst a obcí na čtyřech </w:t>
      </w:r>
      <w:r w:rsidR="000B6A83" w:rsidRPr="00967D43">
        <w:rPr>
          <w:lang w:val="cs-CZ"/>
        </w:rPr>
        <w:t xml:space="preserve">lokalitách uvažovaných pro hlubinné úložiště. </w:t>
      </w:r>
    </w:p>
    <w:p w:rsidR="00967D43" w:rsidRPr="00EB7D9A" w:rsidRDefault="00967D43" w:rsidP="000B6A83">
      <w:pPr>
        <w:spacing w:after="120" w:line="240" w:lineRule="auto"/>
        <w:jc w:val="both"/>
        <w:rPr>
          <w:lang w:val="cs-CZ"/>
        </w:rPr>
      </w:pPr>
      <w:r>
        <w:rPr>
          <w:lang w:val="cs-CZ"/>
        </w:rPr>
        <w:t xml:space="preserve">Urychlením prací reaguje </w:t>
      </w:r>
      <w:r w:rsidR="00A52C22" w:rsidRPr="00967D43">
        <w:rPr>
          <w:lang w:val="cs-CZ"/>
        </w:rPr>
        <w:t xml:space="preserve">SÚRAO na podmínku </w:t>
      </w:r>
      <w:r w:rsidR="00A52C22" w:rsidRPr="00EB7D9A">
        <w:rPr>
          <w:lang w:val="cs-CZ"/>
        </w:rPr>
        <w:t>zprovoznění hlubinného úložiště do roku 2050, pokud chce vláda označovat jadernou energetiku jako udržitelnou technologii v </w:t>
      </w:r>
      <w:r w:rsidRPr="00EB7D9A">
        <w:rPr>
          <w:lang w:val="cs-CZ"/>
        </w:rPr>
        <w:t>rámci taxonomie Evropské unie [1</w:t>
      </w:r>
      <w:r w:rsidR="00A52C22" w:rsidRPr="00EB7D9A">
        <w:rPr>
          <w:lang w:val="cs-CZ"/>
        </w:rPr>
        <w:t xml:space="preserve">]. </w:t>
      </w:r>
      <w:r w:rsidRPr="00EB7D9A">
        <w:rPr>
          <w:lang w:val="cs-CZ"/>
        </w:rPr>
        <w:t xml:space="preserve"> Paradoxně po </w:t>
      </w:r>
      <w:r w:rsidR="006B22A9">
        <w:rPr>
          <w:lang w:val="cs-CZ"/>
        </w:rPr>
        <w:t xml:space="preserve">urychleném </w:t>
      </w:r>
      <w:r w:rsidRPr="00EB7D9A">
        <w:rPr>
          <w:lang w:val="cs-CZ"/>
        </w:rPr>
        <w:t xml:space="preserve">výběru konečné lokality v roce 2028 má dojít k přehodnocení dalšího postupu, jehož výsledkem může být opětovné rozvolnění </w:t>
      </w:r>
      <w:r w:rsidR="0007752C">
        <w:rPr>
          <w:lang w:val="cs-CZ"/>
        </w:rPr>
        <w:t xml:space="preserve">časového plánu </w:t>
      </w:r>
      <w:r w:rsidRPr="00EB7D9A">
        <w:rPr>
          <w:lang w:val="cs-CZ"/>
        </w:rPr>
        <w:t xml:space="preserve">přípravy úložiště. </w:t>
      </w:r>
    </w:p>
    <w:p w:rsidR="0007752C" w:rsidRDefault="00EB7D9A" w:rsidP="0007752C">
      <w:pPr>
        <w:spacing w:after="120" w:line="240" w:lineRule="auto"/>
        <w:jc w:val="both"/>
        <w:rPr>
          <w:rFonts w:eastAsia="Times New Roman"/>
          <w:lang w:val="cs-CZ"/>
        </w:rPr>
      </w:pPr>
      <w:r w:rsidRPr="00EB7D9A">
        <w:rPr>
          <w:lang w:val="cs-CZ"/>
        </w:rPr>
        <w:t>V protikladu k českému přístupu, kde prim hraje politika</w:t>
      </w:r>
      <w:r w:rsidR="0007752C">
        <w:rPr>
          <w:lang w:val="cs-CZ"/>
        </w:rPr>
        <w:t>,</w:t>
      </w:r>
      <w:r w:rsidRPr="00EB7D9A">
        <w:rPr>
          <w:lang w:val="cs-CZ"/>
        </w:rPr>
        <w:t xml:space="preserve"> je postup Německa. </w:t>
      </w:r>
      <w:r w:rsidR="0007752C">
        <w:rPr>
          <w:rFonts w:eastAsia="Times New Roman"/>
          <w:lang w:val="cs-CZ"/>
        </w:rPr>
        <w:t>Německé m</w:t>
      </w:r>
      <w:r w:rsidRPr="00EB7D9A">
        <w:rPr>
          <w:rFonts w:eastAsia="Times New Roman"/>
          <w:lang w:val="cs-CZ"/>
        </w:rPr>
        <w:t xml:space="preserve">inisterstvo </w:t>
      </w:r>
      <w:r w:rsidR="0007752C">
        <w:rPr>
          <w:rFonts w:eastAsia="Times New Roman"/>
          <w:lang w:val="cs-CZ"/>
        </w:rPr>
        <w:t xml:space="preserve">životního prostředí a </w:t>
      </w:r>
      <w:r w:rsidR="0007752C" w:rsidRPr="00EB7D9A">
        <w:rPr>
          <w:rFonts w:eastAsia="Times New Roman"/>
          <w:lang w:val="cs-CZ"/>
        </w:rPr>
        <w:t>Spolkov</w:t>
      </w:r>
      <w:r w:rsidR="0007752C">
        <w:rPr>
          <w:rFonts w:eastAsia="Times New Roman"/>
          <w:lang w:val="cs-CZ"/>
        </w:rPr>
        <w:t>á společnost</w:t>
      </w:r>
      <w:r w:rsidR="0007752C" w:rsidRPr="00EB7D9A">
        <w:rPr>
          <w:rFonts w:eastAsia="Times New Roman"/>
          <w:lang w:val="cs-CZ"/>
        </w:rPr>
        <w:t xml:space="preserve"> pro trvalé ukládání odpadů </w:t>
      </w:r>
      <w:r w:rsidR="00594B12">
        <w:rPr>
          <w:rFonts w:eastAsia="Times New Roman"/>
          <w:lang w:val="cs-CZ"/>
        </w:rPr>
        <w:t>uvedly</w:t>
      </w:r>
      <w:bookmarkStart w:id="0" w:name="_GoBack"/>
      <w:bookmarkEnd w:id="0"/>
      <w:r w:rsidR="0007752C">
        <w:rPr>
          <w:rFonts w:eastAsia="Times New Roman"/>
          <w:lang w:val="cs-CZ"/>
        </w:rPr>
        <w:t xml:space="preserve">, že nemohou dodržet zákonem stanovený termín roku 2031 pro výběr finální lokality pro úložiště </w:t>
      </w:r>
      <w:r w:rsidRPr="00EB7D9A">
        <w:rPr>
          <w:rFonts w:eastAsia="Times New Roman"/>
          <w:lang w:val="cs-CZ"/>
        </w:rPr>
        <w:t xml:space="preserve">s ohledem na vysoké požadavky na výběr lokality </w:t>
      </w:r>
      <w:r w:rsidR="0007752C">
        <w:rPr>
          <w:rFonts w:eastAsia="Times New Roman"/>
          <w:lang w:val="cs-CZ"/>
        </w:rPr>
        <w:t>s nejlepším možným zabezpečením</w:t>
      </w:r>
      <w:r w:rsidRPr="00EB7D9A">
        <w:rPr>
          <w:rFonts w:eastAsia="Times New Roman"/>
          <w:lang w:val="cs-CZ"/>
        </w:rPr>
        <w:t>.</w:t>
      </w:r>
      <w:r w:rsidR="006B22A9">
        <w:rPr>
          <w:rFonts w:eastAsia="Times New Roman"/>
          <w:lang w:val="cs-CZ"/>
        </w:rPr>
        <w:t xml:space="preserve"> Těm </w:t>
      </w:r>
      <w:r w:rsidR="0007752C">
        <w:rPr>
          <w:rFonts w:eastAsia="Times New Roman"/>
          <w:lang w:val="cs-CZ"/>
        </w:rPr>
        <w:t xml:space="preserve">se musí podřídit i harmonogram vyhledávání úložiště </w:t>
      </w:r>
      <w:r w:rsidR="0007752C">
        <w:rPr>
          <w:lang w:val="cs-CZ"/>
        </w:rPr>
        <w:t>[2</w:t>
      </w:r>
      <w:r w:rsidR="0007752C" w:rsidRPr="00EB7D9A">
        <w:rPr>
          <w:lang w:val="cs-CZ"/>
        </w:rPr>
        <w:t xml:space="preserve">].  </w:t>
      </w:r>
    </w:p>
    <w:p w:rsidR="0025765D" w:rsidRPr="0007752C" w:rsidRDefault="00433CF4" w:rsidP="0007752C">
      <w:pPr>
        <w:spacing w:after="120" w:line="240" w:lineRule="auto"/>
        <w:jc w:val="both"/>
        <w:rPr>
          <w:rFonts w:eastAsia="Times New Roman"/>
          <w:lang w:val="cs-CZ"/>
        </w:rPr>
      </w:pPr>
      <w:r w:rsidRPr="00A52C22">
        <w:rPr>
          <w:b/>
          <w:color w:val="auto"/>
          <w:lang w:val="cs-CZ"/>
        </w:rPr>
        <w:t>Antonín Seknička</w:t>
      </w:r>
      <w:r w:rsidR="00736B60" w:rsidRPr="00A52C22">
        <w:rPr>
          <w:b/>
          <w:color w:val="auto"/>
          <w:lang w:val="cs-CZ"/>
        </w:rPr>
        <w:t xml:space="preserve">, mluvčí Platformy proti hlubinnému úložišti </w:t>
      </w:r>
      <w:r w:rsidR="0025765D" w:rsidRPr="00A52C22">
        <w:rPr>
          <w:b/>
          <w:color w:val="auto"/>
          <w:lang w:val="cs-CZ"/>
        </w:rPr>
        <w:t xml:space="preserve">a místostarosta obce Cejle </w:t>
      </w:r>
      <w:r w:rsidR="00736B60" w:rsidRPr="00A52C22">
        <w:rPr>
          <w:b/>
          <w:color w:val="auto"/>
          <w:lang w:val="cs-CZ"/>
        </w:rPr>
        <w:t>řekl:</w:t>
      </w:r>
      <w:r w:rsidR="00736B60" w:rsidRPr="00A52C22">
        <w:rPr>
          <w:b/>
          <w:i/>
          <w:color w:val="auto"/>
          <w:lang w:val="cs-CZ"/>
        </w:rPr>
        <w:t xml:space="preserve"> </w:t>
      </w:r>
      <w:r w:rsidR="00736B60" w:rsidRPr="0025765D">
        <w:rPr>
          <w:bCs/>
          <w:i/>
          <w:color w:val="000000" w:themeColor="text1"/>
          <w:lang w:val="cs-CZ"/>
        </w:rPr>
        <w:t>„</w:t>
      </w:r>
      <w:r w:rsidR="0025765D">
        <w:rPr>
          <w:bCs/>
          <w:i/>
          <w:color w:val="000000" w:themeColor="text1"/>
          <w:lang w:val="cs-CZ"/>
        </w:rPr>
        <w:t>T</w:t>
      </w:r>
      <w:r w:rsidR="009F5066">
        <w:rPr>
          <w:bCs/>
          <w:i/>
          <w:color w:val="000000" w:themeColor="text1"/>
          <w:lang w:val="cs-CZ"/>
        </w:rPr>
        <w:t>ak výrazné zkrácení času</w:t>
      </w:r>
      <w:r w:rsidR="0025765D">
        <w:rPr>
          <w:bCs/>
          <w:i/>
          <w:color w:val="000000" w:themeColor="text1"/>
          <w:lang w:val="cs-CZ"/>
        </w:rPr>
        <w:t xml:space="preserve"> pro </w:t>
      </w:r>
      <w:r w:rsidR="009F5066">
        <w:rPr>
          <w:bCs/>
          <w:i/>
          <w:color w:val="000000" w:themeColor="text1"/>
          <w:lang w:val="cs-CZ"/>
        </w:rPr>
        <w:t>provedení té nejdůležitější etapy výběru definitivní lokality pro úložiště, jaká právě začala, uvádí obce do nejistoty, zda bude vybrána ta opravdu nejhodnější lokalita. V obcích bychom také čekali více detailních informací o plánovaných pracích, než jaké dostáváme.“</w:t>
      </w:r>
    </w:p>
    <w:p w:rsidR="00A52C22" w:rsidRPr="00A52C22" w:rsidRDefault="0025765D" w:rsidP="0007752C">
      <w:pPr>
        <w:spacing w:after="120" w:line="240" w:lineRule="auto"/>
        <w:jc w:val="both"/>
        <w:rPr>
          <w:i/>
          <w:color w:val="auto"/>
          <w:lang w:val="cs-CZ"/>
        </w:rPr>
      </w:pPr>
      <w:r w:rsidRPr="00A52C22">
        <w:rPr>
          <w:b/>
          <w:bCs/>
          <w:lang w:val="cs-CZ"/>
        </w:rPr>
        <w:t xml:space="preserve">Matěj Machek, geolog působící na </w:t>
      </w:r>
      <w:proofErr w:type="spellStart"/>
      <w:r w:rsidRPr="00A52C22">
        <w:rPr>
          <w:b/>
        </w:rPr>
        <w:t>Geofyzikálním</w:t>
      </w:r>
      <w:proofErr w:type="spellEnd"/>
      <w:r w:rsidRPr="00A52C22">
        <w:rPr>
          <w:b/>
        </w:rPr>
        <w:t xml:space="preserve"> </w:t>
      </w:r>
      <w:proofErr w:type="spellStart"/>
      <w:r w:rsidRPr="00A52C22">
        <w:rPr>
          <w:b/>
        </w:rPr>
        <w:t>ústavu</w:t>
      </w:r>
      <w:proofErr w:type="spellEnd"/>
      <w:r w:rsidRPr="00A52C22">
        <w:rPr>
          <w:b/>
        </w:rPr>
        <w:t xml:space="preserve"> AV ČR </w:t>
      </w:r>
      <w:r w:rsidRPr="00A52C22">
        <w:rPr>
          <w:b/>
          <w:bCs/>
          <w:lang w:val="cs-CZ"/>
        </w:rPr>
        <w:t>řekl</w:t>
      </w:r>
      <w:r w:rsidRPr="0025765D">
        <w:rPr>
          <w:bCs/>
          <w:lang w:val="cs-CZ"/>
        </w:rPr>
        <w:t xml:space="preserve">: </w:t>
      </w:r>
      <w:r w:rsidRPr="0025765D">
        <w:rPr>
          <w:bCs/>
          <w:i/>
          <w:lang w:val="cs-CZ"/>
        </w:rPr>
        <w:t>„Postup Správy úložišť vyvolává obavu, že jednotlivé lokality budou porovnávány na základě informací rozdílné kvality a výběr finální lokality bude proveden na základě těch informací, které budou aktuálně k dispozici v politicky stanoveném roce výběru 2028.“</w:t>
      </w:r>
    </w:p>
    <w:p w:rsidR="00736B60" w:rsidRPr="001630C4" w:rsidRDefault="00736B60" w:rsidP="0007752C">
      <w:pPr>
        <w:spacing w:after="120" w:line="240" w:lineRule="auto"/>
        <w:jc w:val="both"/>
        <w:rPr>
          <w:b/>
          <w:i/>
          <w:color w:val="auto"/>
          <w:lang w:val="cs-CZ"/>
        </w:rPr>
      </w:pPr>
      <w:r w:rsidRPr="001630C4">
        <w:rPr>
          <w:b/>
          <w:bCs/>
          <w:lang w:val="cs-CZ"/>
        </w:rPr>
        <w:t>Platforma proti hlubinnému úložišti</w:t>
      </w:r>
      <w:r w:rsidRPr="001630C4">
        <w:rPr>
          <w:lang w:val="cs-CZ"/>
        </w:rPr>
        <w:t xml:space="preserve"> sdružuje 52 členů (35 obcí a měst a 17 spolků) za účelem </w:t>
      </w:r>
      <w:r w:rsidRPr="001630C4">
        <w:rPr>
          <w:rStyle w:val="Siln"/>
          <w:lang w:val="cs-CZ"/>
        </w:rPr>
        <w:t>prosazení</w:t>
      </w:r>
      <w:r w:rsidRPr="001630C4">
        <w:rPr>
          <w:b/>
          <w:lang w:val="cs-CZ"/>
        </w:rPr>
        <w:t xml:space="preserve"> </w:t>
      </w:r>
      <w:r w:rsidRPr="001630C4">
        <w:rPr>
          <w:lang w:val="cs-CZ"/>
        </w:rPr>
        <w:t xml:space="preserve">změny v přístupu státu k nakládání s vyhořelým jaderným palivem a dalšími radioaktivními odpady, který se nebude omezovat jen na hlubinné úložiště. Platforma dále prosazuje, aby </w:t>
      </w:r>
      <w:r w:rsidRPr="001630C4">
        <w:rPr>
          <w:rStyle w:val="Siln"/>
          <w:lang w:val="cs-CZ"/>
        </w:rPr>
        <w:t>rozhodnutí o výběru lokality</w:t>
      </w:r>
      <w:r w:rsidRPr="001630C4">
        <w:rPr>
          <w:b/>
          <w:lang w:val="cs-CZ"/>
        </w:rPr>
        <w:t xml:space="preserve"> </w:t>
      </w:r>
      <w:r w:rsidRPr="001630C4">
        <w:rPr>
          <w:lang w:val="cs-CZ"/>
        </w:rPr>
        <w:t>pro případné ukládání bylo</w:t>
      </w:r>
      <w:r w:rsidRPr="001630C4">
        <w:rPr>
          <w:b/>
          <w:lang w:val="cs-CZ"/>
        </w:rPr>
        <w:t xml:space="preserve"> </w:t>
      </w:r>
      <w:r w:rsidRPr="001630C4">
        <w:rPr>
          <w:rStyle w:val="Siln"/>
          <w:lang w:val="cs-CZ"/>
        </w:rPr>
        <w:t>podmíněno předchozím souhlasem dotčených obcí</w:t>
      </w:r>
      <w:r w:rsidRPr="001630C4">
        <w:rPr>
          <w:b/>
          <w:lang w:val="cs-CZ"/>
        </w:rPr>
        <w:t xml:space="preserve">. </w:t>
      </w:r>
      <w:hyperlink r:id="rId8" w:history="1">
        <w:r w:rsidRPr="001630C4">
          <w:rPr>
            <w:rStyle w:val="Hyperlink0"/>
            <w:lang w:val="cs-CZ"/>
          </w:rPr>
          <w:t>www.platformaprotiulozisti.cz</w:t>
        </w:r>
      </w:hyperlink>
    </w:p>
    <w:p w:rsidR="00736B60" w:rsidRPr="001630C4" w:rsidRDefault="00736B60" w:rsidP="00736B60">
      <w:pPr>
        <w:spacing w:after="0" w:line="240" w:lineRule="auto"/>
        <w:jc w:val="both"/>
        <w:rPr>
          <w:b/>
          <w:i/>
          <w:color w:val="auto"/>
          <w:sz w:val="8"/>
          <w:szCs w:val="8"/>
          <w:lang w:val="cs-CZ"/>
        </w:rPr>
      </w:pPr>
    </w:p>
    <w:p w:rsidR="00EB2882" w:rsidRPr="001630C4" w:rsidRDefault="00EB2882" w:rsidP="00736B60">
      <w:pPr>
        <w:spacing w:after="80" w:line="240" w:lineRule="auto"/>
        <w:rPr>
          <w:b/>
          <w:bCs/>
          <w:u w:val="single"/>
          <w:lang w:val="cs-CZ"/>
        </w:rPr>
      </w:pPr>
    </w:p>
    <w:p w:rsidR="006B22A9" w:rsidRDefault="006B22A9" w:rsidP="00736B60">
      <w:pPr>
        <w:spacing w:after="80" w:line="240" w:lineRule="auto"/>
        <w:rPr>
          <w:b/>
          <w:bCs/>
          <w:u w:val="single"/>
          <w:lang w:val="cs-CZ"/>
        </w:rPr>
      </w:pPr>
    </w:p>
    <w:p w:rsidR="006B22A9" w:rsidRDefault="006B22A9" w:rsidP="00736B60">
      <w:pPr>
        <w:spacing w:after="80" w:line="240" w:lineRule="auto"/>
        <w:rPr>
          <w:b/>
          <w:bCs/>
          <w:u w:val="single"/>
          <w:lang w:val="cs-CZ"/>
        </w:rPr>
      </w:pPr>
    </w:p>
    <w:p w:rsidR="00736B60" w:rsidRPr="001630C4" w:rsidRDefault="00736B60" w:rsidP="00736B60">
      <w:pPr>
        <w:spacing w:after="80" w:line="240" w:lineRule="auto"/>
        <w:rPr>
          <w:b/>
          <w:bCs/>
          <w:u w:val="single"/>
          <w:lang w:val="cs-CZ"/>
        </w:rPr>
      </w:pPr>
      <w:r w:rsidRPr="001630C4">
        <w:rPr>
          <w:b/>
          <w:bCs/>
          <w:u w:val="single"/>
          <w:lang w:val="cs-CZ"/>
        </w:rPr>
        <w:t xml:space="preserve">Další informace může poskytnout: </w:t>
      </w:r>
    </w:p>
    <w:p w:rsidR="00736B60" w:rsidRPr="001630C4" w:rsidRDefault="00736B60" w:rsidP="00736B60">
      <w:pPr>
        <w:spacing w:after="0" w:line="240" w:lineRule="auto"/>
        <w:rPr>
          <w:rFonts w:eastAsia="Times New Roman"/>
          <w:bCs/>
          <w:lang w:val="cs-CZ"/>
        </w:rPr>
      </w:pPr>
      <w:r w:rsidRPr="001630C4">
        <w:rPr>
          <w:b/>
          <w:iCs/>
          <w:lang w:val="cs-CZ"/>
        </w:rPr>
        <w:t>Antonín Seknička</w:t>
      </w:r>
      <w:r w:rsidRPr="001630C4">
        <w:rPr>
          <w:iCs/>
          <w:lang w:val="cs-CZ"/>
        </w:rPr>
        <w:t xml:space="preserve">, </w:t>
      </w:r>
      <w:r w:rsidRPr="001630C4">
        <w:rPr>
          <w:lang w:val="cs-CZ"/>
        </w:rPr>
        <w:t>mluvčí Platformy proti hlubinnému úložišti a</w:t>
      </w:r>
      <w:r w:rsidRPr="001630C4">
        <w:rPr>
          <w:rFonts w:eastAsia="Times New Roman"/>
          <w:bCs/>
          <w:lang w:val="cs-CZ"/>
        </w:rPr>
        <w:t xml:space="preserve"> místostarosta obce Cejle</w:t>
      </w:r>
    </w:p>
    <w:p w:rsidR="00736B60" w:rsidRPr="00932532" w:rsidRDefault="00736B60" w:rsidP="009F5066">
      <w:pPr>
        <w:pStyle w:val="FormtovanvHTML"/>
      </w:pPr>
      <w:r w:rsidRPr="001630C4">
        <w:rPr>
          <w:rFonts w:ascii="Calibri" w:hAnsi="Calibri" w:cs="Calibri"/>
          <w:bCs/>
          <w:sz w:val="22"/>
          <w:szCs w:val="22"/>
        </w:rPr>
        <w:t xml:space="preserve">tel.: </w:t>
      </w:r>
      <w:r w:rsidRPr="001630C4">
        <w:rPr>
          <w:rFonts w:ascii="Calibri" w:hAnsi="Calibri" w:cs="Calibri"/>
          <w:sz w:val="22"/>
          <w:szCs w:val="22"/>
        </w:rPr>
        <w:t>733 309 796</w:t>
      </w:r>
      <w:r w:rsidRPr="001630C4">
        <w:rPr>
          <w:rFonts w:ascii="Calibri" w:hAnsi="Calibri" w:cs="Calibri"/>
          <w:bCs/>
          <w:sz w:val="22"/>
          <w:szCs w:val="22"/>
        </w:rPr>
        <w:t>, e-mail: mistostarosta@cejle.cz</w:t>
      </w:r>
    </w:p>
    <w:p w:rsidR="00A83E3B" w:rsidRDefault="00A83E3B" w:rsidP="001630C4">
      <w:pPr>
        <w:spacing w:after="0" w:line="240" w:lineRule="auto"/>
        <w:jc w:val="both"/>
        <w:rPr>
          <w:lang w:val="cs-CZ"/>
        </w:rPr>
      </w:pPr>
    </w:p>
    <w:p w:rsidR="006B22A9" w:rsidRDefault="006B22A9" w:rsidP="001630C4">
      <w:pPr>
        <w:spacing w:after="0" w:line="240" w:lineRule="auto"/>
        <w:jc w:val="both"/>
        <w:rPr>
          <w:lang w:val="cs-CZ"/>
        </w:rPr>
      </w:pPr>
    </w:p>
    <w:p w:rsidR="006B22A9" w:rsidRPr="00932532" w:rsidRDefault="006B22A9" w:rsidP="006B22A9">
      <w:pPr>
        <w:spacing w:after="80" w:line="240" w:lineRule="auto"/>
        <w:rPr>
          <w:rStyle w:val="None"/>
          <w:b/>
          <w:bCs/>
          <w:u w:val="single"/>
          <w:lang w:val="cs-CZ"/>
        </w:rPr>
      </w:pPr>
      <w:r w:rsidRPr="00932532">
        <w:rPr>
          <w:rStyle w:val="None"/>
          <w:b/>
          <w:bCs/>
          <w:u w:val="single"/>
          <w:lang w:val="cs-CZ"/>
        </w:rPr>
        <w:t>Poznámky:</w:t>
      </w:r>
    </w:p>
    <w:p w:rsidR="006B22A9" w:rsidRPr="00932532" w:rsidRDefault="006B22A9" w:rsidP="006B22A9">
      <w:pPr>
        <w:spacing w:after="80" w:line="240" w:lineRule="auto"/>
        <w:jc w:val="both"/>
        <w:rPr>
          <w:lang w:val="cs-CZ"/>
        </w:rPr>
      </w:pPr>
      <w:r w:rsidRPr="00932532">
        <w:rPr>
          <w:lang w:val="cs-CZ"/>
        </w:rPr>
        <w:t xml:space="preserve">[1] </w:t>
      </w:r>
      <w:hyperlink r:id="rId9" w:history="1">
        <w:r>
          <w:rPr>
            <w:rStyle w:val="Hypertextovodkaz"/>
          </w:rPr>
          <w:t xml:space="preserve">EU </w:t>
        </w:r>
        <w:proofErr w:type="spellStart"/>
        <w:r>
          <w:rPr>
            <w:rStyle w:val="Hypertextovodkaz"/>
          </w:rPr>
          <w:t>taxonomy</w:t>
        </w:r>
        <w:proofErr w:type="spellEnd"/>
        <w:r>
          <w:rPr>
            <w:rStyle w:val="Hypertextovodkaz"/>
          </w:rPr>
          <w:t xml:space="preserve">: </w:t>
        </w:r>
        <w:proofErr w:type="spellStart"/>
        <w:r>
          <w:rPr>
            <w:rStyle w:val="Hypertextovodkaz"/>
          </w:rPr>
          <w:t>Complementary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Climate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Delegated</w:t>
        </w:r>
        <w:proofErr w:type="spellEnd"/>
        <w:r>
          <w:rPr>
            <w:rStyle w:val="Hypertextovodkaz"/>
          </w:rPr>
          <w:t xml:space="preserve"> Act </w:t>
        </w:r>
        <w:proofErr w:type="spellStart"/>
        <w:r>
          <w:rPr>
            <w:rStyle w:val="Hypertextovodkaz"/>
          </w:rPr>
          <w:t>to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accelerate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decarbonisation</w:t>
        </w:r>
        <w:proofErr w:type="spellEnd"/>
      </w:hyperlink>
      <w:r>
        <w:t xml:space="preserve">, 2. </w:t>
      </w:r>
      <w:proofErr w:type="spellStart"/>
      <w:r>
        <w:t>února</w:t>
      </w:r>
      <w:proofErr w:type="spellEnd"/>
      <w:r>
        <w:t xml:space="preserve"> 2022</w:t>
      </w:r>
    </w:p>
    <w:p w:rsidR="006B22A9" w:rsidRPr="006B22A9" w:rsidRDefault="006B22A9" w:rsidP="006B22A9">
      <w:pPr>
        <w:spacing w:after="80" w:line="240" w:lineRule="auto"/>
        <w:jc w:val="both"/>
        <w:rPr>
          <w:lang w:val="cs-CZ"/>
        </w:rPr>
      </w:pPr>
      <w:r w:rsidRPr="00932532">
        <w:rPr>
          <w:lang w:val="cs-CZ"/>
        </w:rPr>
        <w:t xml:space="preserve">[2] </w:t>
      </w:r>
      <w:hyperlink r:id="rId10" w:history="1">
        <w:proofErr w:type="spellStart"/>
        <w:r w:rsidRPr="006B22A9">
          <w:rPr>
            <w:rStyle w:val="Hypertextovodkaz"/>
            <w:lang w:val="cs-CZ"/>
          </w:rPr>
          <w:t>Germany’s</w:t>
        </w:r>
        <w:proofErr w:type="spellEnd"/>
        <w:r w:rsidRPr="006B22A9">
          <w:rPr>
            <w:rStyle w:val="Hypertextovodkaz"/>
            <w:lang w:val="cs-CZ"/>
          </w:rPr>
          <w:t xml:space="preserve"> </w:t>
        </w:r>
        <w:proofErr w:type="spellStart"/>
        <w:r w:rsidRPr="006B22A9">
          <w:rPr>
            <w:rStyle w:val="Hypertextovodkaz"/>
            <w:lang w:val="cs-CZ"/>
          </w:rPr>
          <w:t>nuclear</w:t>
        </w:r>
        <w:proofErr w:type="spellEnd"/>
        <w:r w:rsidRPr="006B22A9">
          <w:rPr>
            <w:rStyle w:val="Hypertextovodkaz"/>
            <w:lang w:val="cs-CZ"/>
          </w:rPr>
          <w:t xml:space="preserve"> </w:t>
        </w:r>
        <w:proofErr w:type="spellStart"/>
        <w:r w:rsidRPr="006B22A9">
          <w:rPr>
            <w:rStyle w:val="Hypertextovodkaz"/>
            <w:lang w:val="cs-CZ"/>
          </w:rPr>
          <w:t>waste</w:t>
        </w:r>
        <w:proofErr w:type="spellEnd"/>
        <w:r w:rsidRPr="006B22A9">
          <w:rPr>
            <w:rStyle w:val="Hypertextovodkaz"/>
            <w:lang w:val="cs-CZ"/>
          </w:rPr>
          <w:t xml:space="preserve"> </w:t>
        </w:r>
        <w:proofErr w:type="spellStart"/>
        <w:r w:rsidRPr="006B22A9">
          <w:rPr>
            <w:rStyle w:val="Hypertextovodkaz"/>
            <w:lang w:val="cs-CZ"/>
          </w:rPr>
          <w:t>repository</w:t>
        </w:r>
        <w:proofErr w:type="spellEnd"/>
        <w:r w:rsidRPr="006B22A9">
          <w:rPr>
            <w:rStyle w:val="Hypertextovodkaz"/>
            <w:lang w:val="cs-CZ"/>
          </w:rPr>
          <w:t xml:space="preserve"> </w:t>
        </w:r>
        <w:proofErr w:type="spellStart"/>
        <w:r w:rsidRPr="006B22A9">
          <w:rPr>
            <w:rStyle w:val="Hypertextovodkaz"/>
            <w:lang w:val="cs-CZ"/>
          </w:rPr>
          <w:t>search</w:t>
        </w:r>
        <w:proofErr w:type="spellEnd"/>
        <w:r w:rsidRPr="006B22A9">
          <w:rPr>
            <w:rStyle w:val="Hypertextovodkaz"/>
            <w:lang w:val="cs-CZ"/>
          </w:rPr>
          <w:t xml:space="preserve"> to miss 2031 </w:t>
        </w:r>
        <w:proofErr w:type="spellStart"/>
        <w:r w:rsidRPr="006B22A9">
          <w:rPr>
            <w:rStyle w:val="Hypertextovodkaz"/>
            <w:lang w:val="cs-CZ"/>
          </w:rPr>
          <w:t>decision</w:t>
        </w:r>
        <w:proofErr w:type="spellEnd"/>
        <w:r w:rsidRPr="006B22A9">
          <w:rPr>
            <w:rStyle w:val="Hypertextovodkaz"/>
            <w:lang w:val="cs-CZ"/>
          </w:rPr>
          <w:t xml:space="preserve"> </w:t>
        </w:r>
        <w:proofErr w:type="spellStart"/>
        <w:r w:rsidRPr="006B22A9">
          <w:rPr>
            <w:rStyle w:val="Hypertextovodkaz"/>
            <w:lang w:val="cs-CZ"/>
          </w:rPr>
          <w:t>deadline</w:t>
        </w:r>
        <w:proofErr w:type="spellEnd"/>
      </w:hyperlink>
      <w:r>
        <w:rPr>
          <w:rStyle w:val="hps"/>
          <w:lang w:val="cs-CZ"/>
        </w:rPr>
        <w:t xml:space="preserve">, </w:t>
      </w:r>
      <w:proofErr w:type="spellStart"/>
      <w:r>
        <w:rPr>
          <w:rStyle w:val="hps"/>
          <w:lang w:val="cs-CZ"/>
        </w:rPr>
        <w:t>dpa</w:t>
      </w:r>
      <w:proofErr w:type="spellEnd"/>
      <w:r>
        <w:rPr>
          <w:rStyle w:val="hps"/>
          <w:lang w:val="cs-CZ"/>
        </w:rPr>
        <w:t xml:space="preserve">/ der </w:t>
      </w:r>
      <w:proofErr w:type="spellStart"/>
      <w:r>
        <w:rPr>
          <w:rStyle w:val="hps"/>
          <w:lang w:val="cs-CZ"/>
        </w:rPr>
        <w:t>Spiegel</w:t>
      </w:r>
      <w:proofErr w:type="spellEnd"/>
      <w:r>
        <w:rPr>
          <w:rStyle w:val="hps"/>
          <w:lang w:val="cs-CZ"/>
        </w:rPr>
        <w:t>, listopad 2022</w:t>
      </w:r>
    </w:p>
    <w:p w:rsidR="006B22A9" w:rsidRPr="00932532" w:rsidRDefault="006B22A9" w:rsidP="001630C4">
      <w:pPr>
        <w:spacing w:after="0" w:line="240" w:lineRule="auto"/>
        <w:jc w:val="both"/>
        <w:rPr>
          <w:lang w:val="cs-CZ"/>
        </w:rPr>
      </w:pPr>
    </w:p>
    <w:sectPr w:rsidR="006B22A9" w:rsidRPr="00932532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B2F" w:rsidRDefault="00E34B2F">
      <w:pPr>
        <w:spacing w:after="0" w:line="240" w:lineRule="auto"/>
      </w:pPr>
      <w:r>
        <w:separator/>
      </w:r>
    </w:p>
  </w:endnote>
  <w:endnote w:type="continuationSeparator" w:id="0">
    <w:p w:rsidR="00E34B2F" w:rsidRDefault="00E3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C" w:rsidRDefault="00570BAC">
    <w:pPr>
      <w:pStyle w:val="Nadpis2"/>
      <w:spacing w:before="0" w:after="0"/>
      <w:rPr>
        <w:rFonts w:ascii="Calibri" w:eastAsia="Calibri" w:hAnsi="Calibri" w:cs="Calibri"/>
        <w:color w:val="538135"/>
        <w:sz w:val="24"/>
        <w:szCs w:val="24"/>
        <w:u w:color="538135"/>
      </w:rPr>
    </w:pPr>
  </w:p>
  <w:p w:rsidR="00570BAC" w:rsidRDefault="00F116FE" w:rsidP="001C413B">
    <w:pPr>
      <w:pStyle w:val="Nadpis2"/>
      <w:spacing w:before="0" w:after="0" w:line="240" w:lineRule="auto"/>
      <w:rPr>
        <w:rFonts w:ascii="Calibri" w:eastAsia="Calibri" w:hAnsi="Calibri" w:cs="Calibri"/>
        <w:color w:val="538135"/>
        <w:sz w:val="24"/>
        <w:szCs w:val="24"/>
        <w:u w:color="538135"/>
      </w:rPr>
    </w:pPr>
    <w:r>
      <w:rPr>
        <w:rFonts w:ascii="Calibri" w:eastAsia="Calibri" w:hAnsi="Calibri" w:cs="Calibri"/>
        <w:color w:val="538135"/>
        <w:sz w:val="24"/>
        <w:szCs w:val="24"/>
        <w:u w:color="538135"/>
      </w:rPr>
      <w:t xml:space="preserve">Mluvčí Platformy proti </w:t>
    </w:r>
    <w:proofErr w:type="spellStart"/>
    <w:r>
      <w:rPr>
        <w:rFonts w:ascii="Calibri" w:eastAsia="Calibri" w:hAnsi="Calibri" w:cs="Calibri"/>
        <w:color w:val="538135"/>
        <w:sz w:val="24"/>
        <w:szCs w:val="24"/>
        <w:u w:color="538135"/>
      </w:rPr>
      <w:t>hlubinn</w:t>
    </w:r>
    <w:proofErr w:type="spellEnd"/>
    <w:r>
      <w:rPr>
        <w:rFonts w:ascii="Calibri" w:eastAsia="Calibri" w:hAnsi="Calibri" w:cs="Calibri"/>
        <w:color w:val="538135"/>
        <w:sz w:val="24"/>
        <w:szCs w:val="24"/>
        <w:u w:color="538135"/>
        <w:lang w:val="fr-FR"/>
      </w:rPr>
      <w:t>é</w:t>
    </w:r>
    <w:r>
      <w:rPr>
        <w:rFonts w:ascii="Calibri" w:eastAsia="Calibri" w:hAnsi="Calibri" w:cs="Calibri"/>
        <w:color w:val="538135"/>
        <w:sz w:val="24"/>
        <w:szCs w:val="24"/>
        <w:u w:color="538135"/>
      </w:rPr>
      <w:t>mu úložišti</w:t>
    </w:r>
  </w:p>
  <w:p w:rsidR="006B4F13" w:rsidRPr="00AE6EDA" w:rsidRDefault="006B4F13" w:rsidP="006B4F13">
    <w:pPr>
      <w:spacing w:after="0" w:line="240" w:lineRule="auto"/>
      <w:rPr>
        <w:rFonts w:eastAsia="Times New Roman"/>
        <w:bCs/>
        <w:sz w:val="24"/>
        <w:szCs w:val="24"/>
        <w:lang w:val="cs-CZ"/>
      </w:rPr>
    </w:pPr>
    <w:r w:rsidRPr="00AE6EDA">
      <w:rPr>
        <w:rFonts w:eastAsia="Times New Roman"/>
        <w:b/>
        <w:bCs/>
        <w:sz w:val="24"/>
        <w:szCs w:val="24"/>
        <w:lang w:val="cs-CZ"/>
      </w:rPr>
      <w:t>Antonín Seknička</w:t>
    </w:r>
    <w:r w:rsidRPr="00AE6EDA">
      <w:rPr>
        <w:rFonts w:eastAsia="Times New Roman"/>
        <w:bCs/>
        <w:sz w:val="24"/>
        <w:szCs w:val="24"/>
        <w:lang w:val="cs-CZ"/>
      </w:rPr>
      <w:t>, místostarosta obce Cejle</w:t>
    </w:r>
  </w:p>
  <w:p w:rsidR="00570BAC" w:rsidRPr="00AE6EDA" w:rsidRDefault="006B4F13" w:rsidP="00AE6EDA">
    <w:pPr>
      <w:pStyle w:val="FormtovanvHTML"/>
      <w:rPr>
        <w:rFonts w:ascii="Calibri" w:hAnsi="Calibri" w:cs="Calibri"/>
        <w:sz w:val="24"/>
        <w:szCs w:val="24"/>
      </w:rPr>
    </w:pPr>
    <w:r w:rsidRPr="00AE6EDA">
      <w:rPr>
        <w:rFonts w:ascii="Calibri" w:hAnsi="Calibri" w:cs="Calibri"/>
        <w:bCs/>
        <w:sz w:val="24"/>
        <w:szCs w:val="24"/>
      </w:rPr>
      <w:t xml:space="preserve">tel.: </w:t>
    </w:r>
    <w:r w:rsidR="00AE6EDA" w:rsidRPr="00AE6EDA">
      <w:rPr>
        <w:rFonts w:ascii="Calibri" w:hAnsi="Calibri" w:cs="Calibri"/>
        <w:sz w:val="24"/>
        <w:szCs w:val="24"/>
      </w:rPr>
      <w:t>733 309 796</w:t>
    </w:r>
    <w:r w:rsidRPr="00AE6EDA">
      <w:rPr>
        <w:rFonts w:ascii="Calibri" w:hAnsi="Calibri" w:cs="Calibri"/>
        <w:bCs/>
        <w:sz w:val="24"/>
        <w:szCs w:val="24"/>
      </w:rPr>
      <w:t>, e-mail: mistostarosta@cejle.cz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B2F" w:rsidRDefault="00E34B2F">
      <w:pPr>
        <w:spacing w:after="0" w:line="240" w:lineRule="auto"/>
      </w:pPr>
      <w:r>
        <w:separator/>
      </w:r>
    </w:p>
  </w:footnote>
  <w:footnote w:type="continuationSeparator" w:id="0">
    <w:p w:rsidR="00E34B2F" w:rsidRDefault="00E3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C" w:rsidRDefault="00F116FE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895349</wp:posOffset>
          </wp:positionH>
          <wp:positionV relativeFrom="page">
            <wp:posOffset>447675</wp:posOffset>
          </wp:positionV>
          <wp:extent cx="2905125" cy="9525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70BAC" w:rsidRDefault="00570BAC">
    <w:pPr>
      <w:pStyle w:val="Zhlav"/>
      <w:tabs>
        <w:tab w:val="clear" w:pos="9072"/>
        <w:tab w:val="right" w:pos="9046"/>
      </w:tabs>
      <w:jc w:val="center"/>
      <w:rPr>
        <w:b/>
        <w:bCs/>
        <w:sz w:val="16"/>
        <w:szCs w:val="16"/>
      </w:rPr>
    </w:pPr>
  </w:p>
  <w:p w:rsidR="00570BAC" w:rsidRDefault="00F116FE">
    <w:pPr>
      <w:pStyle w:val="Zhlav"/>
      <w:tabs>
        <w:tab w:val="clear" w:pos="9072"/>
        <w:tab w:val="right" w:pos="9046"/>
      </w:tabs>
      <w:jc w:val="right"/>
      <w:rPr>
        <w:color w:val="339933"/>
        <w:sz w:val="28"/>
        <w:szCs w:val="28"/>
        <w:u w:color="339933"/>
      </w:rPr>
    </w:pPr>
    <w:r>
      <w:rPr>
        <w:b/>
        <w:bCs/>
        <w:color w:val="339933"/>
        <w:sz w:val="28"/>
        <w:szCs w:val="28"/>
        <w:u w:color="339933"/>
      </w:rPr>
      <w:t>Obce a občan</w:t>
    </w:r>
    <w:r>
      <w:rPr>
        <w:b/>
        <w:bCs/>
        <w:color w:val="339933"/>
        <w:sz w:val="28"/>
        <w:szCs w:val="28"/>
        <w:u w:color="339933"/>
        <w:lang w:val="fr-FR"/>
      </w:rPr>
      <w:t xml:space="preserve">é </w:t>
    </w:r>
    <w:r>
      <w:rPr>
        <w:b/>
        <w:bCs/>
        <w:color w:val="339933"/>
        <w:sz w:val="28"/>
        <w:szCs w:val="28"/>
        <w:u w:color="339933"/>
      </w:rPr>
      <w:t>hájí svá práva</w:t>
    </w:r>
  </w:p>
  <w:p w:rsidR="00570BAC" w:rsidRDefault="00F116FE">
    <w:pPr>
      <w:pStyle w:val="Zhlav"/>
      <w:tabs>
        <w:tab w:val="clear" w:pos="4536"/>
        <w:tab w:val="clear" w:pos="9072"/>
        <w:tab w:val="left" w:pos="7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A8D"/>
    <w:multiLevelType w:val="hybridMultilevel"/>
    <w:tmpl w:val="C85A9DE2"/>
    <w:styleLink w:val="ImportedStyle1"/>
    <w:lvl w:ilvl="0" w:tplc="4D2270B6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CC296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0AEF0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43938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21E50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ADD5C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810E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6D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EBDB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395BAA"/>
    <w:multiLevelType w:val="hybridMultilevel"/>
    <w:tmpl w:val="C85A9DE2"/>
    <w:numStyleLink w:val="ImportedStyle1"/>
  </w:abstractNum>
  <w:abstractNum w:abstractNumId="2" w15:restartNumberingAfterBreak="0">
    <w:nsid w:val="5B726139"/>
    <w:multiLevelType w:val="hybridMultilevel"/>
    <w:tmpl w:val="11EC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AC"/>
    <w:rsid w:val="000301F4"/>
    <w:rsid w:val="0007752C"/>
    <w:rsid w:val="000B6A83"/>
    <w:rsid w:val="000D5ACA"/>
    <w:rsid w:val="000F4021"/>
    <w:rsid w:val="001343FE"/>
    <w:rsid w:val="00136CDA"/>
    <w:rsid w:val="001630C4"/>
    <w:rsid w:val="00172BA7"/>
    <w:rsid w:val="001C413B"/>
    <w:rsid w:val="0021675B"/>
    <w:rsid w:val="0025765D"/>
    <w:rsid w:val="0038291B"/>
    <w:rsid w:val="003B213A"/>
    <w:rsid w:val="003F79BE"/>
    <w:rsid w:val="00401C46"/>
    <w:rsid w:val="00433CF4"/>
    <w:rsid w:val="00446313"/>
    <w:rsid w:val="00457C69"/>
    <w:rsid w:val="00473B03"/>
    <w:rsid w:val="00493088"/>
    <w:rsid w:val="004E0874"/>
    <w:rsid w:val="00505448"/>
    <w:rsid w:val="005340E3"/>
    <w:rsid w:val="005526EA"/>
    <w:rsid w:val="005531B1"/>
    <w:rsid w:val="00570BAC"/>
    <w:rsid w:val="005864CC"/>
    <w:rsid w:val="00594B12"/>
    <w:rsid w:val="005A3607"/>
    <w:rsid w:val="00671440"/>
    <w:rsid w:val="006743F3"/>
    <w:rsid w:val="00693166"/>
    <w:rsid w:val="006B22A9"/>
    <w:rsid w:val="006B4F13"/>
    <w:rsid w:val="00700D75"/>
    <w:rsid w:val="00700E5A"/>
    <w:rsid w:val="00736B60"/>
    <w:rsid w:val="0075267B"/>
    <w:rsid w:val="007557B3"/>
    <w:rsid w:val="007B5F4E"/>
    <w:rsid w:val="008214B9"/>
    <w:rsid w:val="00835665"/>
    <w:rsid w:val="008A507E"/>
    <w:rsid w:val="008C133F"/>
    <w:rsid w:val="008E591E"/>
    <w:rsid w:val="00932532"/>
    <w:rsid w:val="009435C4"/>
    <w:rsid w:val="00967D43"/>
    <w:rsid w:val="009A13B9"/>
    <w:rsid w:val="009B3F9D"/>
    <w:rsid w:val="009C6E3F"/>
    <w:rsid w:val="009E4F51"/>
    <w:rsid w:val="009F5066"/>
    <w:rsid w:val="00A44760"/>
    <w:rsid w:val="00A52C22"/>
    <w:rsid w:val="00A83E3B"/>
    <w:rsid w:val="00AE6EDA"/>
    <w:rsid w:val="00B1135C"/>
    <w:rsid w:val="00B14662"/>
    <w:rsid w:val="00B24336"/>
    <w:rsid w:val="00BB5814"/>
    <w:rsid w:val="00BC5DF4"/>
    <w:rsid w:val="00C57399"/>
    <w:rsid w:val="00CD2947"/>
    <w:rsid w:val="00D54D73"/>
    <w:rsid w:val="00D70160"/>
    <w:rsid w:val="00E17EF1"/>
    <w:rsid w:val="00E22136"/>
    <w:rsid w:val="00E31252"/>
    <w:rsid w:val="00E34B2F"/>
    <w:rsid w:val="00E738BB"/>
    <w:rsid w:val="00EB2882"/>
    <w:rsid w:val="00EB2EF9"/>
    <w:rsid w:val="00EB7D9A"/>
    <w:rsid w:val="00EE634F"/>
    <w:rsid w:val="00F116FE"/>
    <w:rsid w:val="00F3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638D1-AA5A-409C-9E56-C2FAFE20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172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pPr>
      <w:spacing w:before="100" w:after="100" w:line="259" w:lineRule="auto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paragraph" w:styleId="Zpat">
    <w:name w:val="footer"/>
    <w:basedOn w:val="Normln"/>
    <w:link w:val="ZpatChar"/>
    <w:uiPriority w:val="99"/>
    <w:unhideWhenUsed/>
    <w:rsid w:val="001C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13B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Siln">
    <w:name w:val="Strong"/>
    <w:basedOn w:val="Standardnpsmoodstavce"/>
    <w:uiPriority w:val="22"/>
    <w:qFormat/>
    <w:rsid w:val="005526EA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172BA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72BA7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665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paragraph" w:styleId="FormtovanvHTML">
    <w:name w:val="HTML Preformatted"/>
    <w:basedOn w:val="Normln"/>
    <w:link w:val="FormtovanvHTMLChar"/>
    <w:uiPriority w:val="99"/>
    <w:unhideWhenUsed/>
    <w:rsid w:val="00AE6E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E6EDA"/>
    <w:rPr>
      <w:rFonts w:ascii="Courier New" w:eastAsia="Times New Roman" w:hAnsi="Courier New" w:cs="Courier New"/>
      <w:bdr w:val="none" w:sz="0" w:space="0" w:color="auto"/>
    </w:rPr>
  </w:style>
  <w:style w:type="paragraph" w:styleId="Normlnweb">
    <w:name w:val="Normal (Web)"/>
    <w:uiPriority w:val="99"/>
    <w:rsid w:val="00736B60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ps">
    <w:name w:val="hps"/>
    <w:rsid w:val="00736B60"/>
  </w:style>
  <w:style w:type="character" w:customStyle="1" w:styleId="Nadpis3Char">
    <w:name w:val="Nadpis 3 Char"/>
    <w:basedOn w:val="Standardnpsmoodstavce"/>
    <w:link w:val="Nadpis3"/>
    <w:uiPriority w:val="9"/>
    <w:semiHidden/>
    <w:rsid w:val="00EB2EF9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lang w:val="de-D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2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9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protiulozist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leanenergywire.org/news/germanys-nuclear-waste-repository-search-miss-2031-decision-deadline-med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info/publications/220202-sustainable-finance-taxonomy-complementary-climate-delegated-act_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BE171-3E34-42DE-9DB7-689226B0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2023-01-10T08:35:00Z</cp:lastPrinted>
  <dcterms:created xsi:type="dcterms:W3CDTF">2023-02-28T11:58:00Z</dcterms:created>
  <dcterms:modified xsi:type="dcterms:W3CDTF">2023-02-28T15:27:00Z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