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3A40" w:rsidRDefault="00E53A40"/>
    <w:p w:rsidR="00E53A40" w:rsidRDefault="00E53A40"/>
    <w:p w:rsidR="00E53A40" w:rsidRDefault="009E2DB8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Tisková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zpráva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Platformy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hlubinn</w:t>
      </w:r>
      <w:proofErr w:type="spellEnd"/>
      <w:r>
        <w:rPr>
          <w:b/>
          <w:bCs/>
          <w:sz w:val="24"/>
          <w:szCs w:val="24"/>
          <w:lang w:val="fr-FR"/>
        </w:rPr>
        <w:t>é</w:t>
      </w:r>
      <w:proofErr w:type="spellStart"/>
      <w:r>
        <w:rPr>
          <w:b/>
          <w:bCs/>
          <w:sz w:val="24"/>
          <w:szCs w:val="24"/>
        </w:rPr>
        <w:t>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úložišti</w:t>
      </w:r>
      <w:proofErr w:type="spellEnd"/>
    </w:p>
    <w:p w:rsidR="00E53A40" w:rsidRDefault="009E2D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 8. </w:t>
      </w:r>
      <w:proofErr w:type="spellStart"/>
      <w:r>
        <w:rPr>
          <w:b/>
          <w:bCs/>
          <w:sz w:val="24"/>
          <w:szCs w:val="24"/>
        </w:rPr>
        <w:t>listopadu</w:t>
      </w:r>
      <w:proofErr w:type="spellEnd"/>
      <w:r>
        <w:rPr>
          <w:b/>
          <w:bCs/>
          <w:sz w:val="24"/>
          <w:szCs w:val="24"/>
        </w:rPr>
        <w:t xml:space="preserve"> 2018</w:t>
      </w:r>
    </w:p>
    <w:p w:rsidR="00E53A40" w:rsidRDefault="009E2DB8">
      <w:pPr>
        <w:spacing w:after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Už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šest</w:t>
      </w:r>
      <w:proofErr w:type="spellEnd"/>
      <w:r>
        <w:rPr>
          <w:b/>
          <w:bCs/>
          <w:sz w:val="26"/>
          <w:szCs w:val="26"/>
          <w:lang w:val="fr-FR"/>
        </w:rPr>
        <w:t xml:space="preserve">é </w:t>
      </w:r>
      <w:proofErr w:type="spellStart"/>
      <w:r>
        <w:rPr>
          <w:b/>
          <w:bCs/>
          <w:sz w:val="26"/>
          <w:szCs w:val="26"/>
        </w:rPr>
        <w:t>průzkumné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území</w:t>
      </w:r>
      <w:proofErr w:type="spellEnd"/>
      <w:r>
        <w:rPr>
          <w:b/>
          <w:bCs/>
          <w:sz w:val="26"/>
          <w:szCs w:val="26"/>
        </w:rPr>
        <w:t xml:space="preserve"> pro </w:t>
      </w:r>
      <w:proofErr w:type="spellStart"/>
      <w:r>
        <w:rPr>
          <w:b/>
          <w:bCs/>
          <w:sz w:val="26"/>
          <w:szCs w:val="26"/>
        </w:rPr>
        <w:t>úložiště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zrušil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soud</w:t>
      </w:r>
      <w:proofErr w:type="spellEnd"/>
    </w:p>
    <w:p w:rsidR="00E53A40" w:rsidRDefault="009E2DB8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Obce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spolky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opět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vyhrály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nekvalitní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prací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státní</w:t>
      </w:r>
      <w:r>
        <w:rPr>
          <w:b/>
          <w:bCs/>
          <w:sz w:val="24"/>
          <w:szCs w:val="24"/>
        </w:rPr>
        <w:t>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úředníků</w:t>
      </w:r>
      <w:proofErr w:type="spellEnd"/>
    </w:p>
    <w:p w:rsidR="00E53A40" w:rsidRDefault="00E53A40">
      <w:pPr>
        <w:spacing w:after="0"/>
        <w:jc w:val="center"/>
        <w:rPr>
          <w:b/>
          <w:bCs/>
          <w:sz w:val="32"/>
          <w:szCs w:val="32"/>
        </w:rPr>
      </w:pPr>
    </w:p>
    <w:p w:rsidR="00E53A40" w:rsidRDefault="009E2DB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I v </w:t>
      </w:r>
      <w:proofErr w:type="spellStart"/>
      <w:r>
        <w:rPr>
          <w:b/>
          <w:bCs/>
        </w:rPr>
        <w:t>poslední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zbývající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žalobě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platnost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průzkumn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</w:t>
      </w:r>
      <w:proofErr w:type="spellStart"/>
      <w:r>
        <w:rPr>
          <w:b/>
          <w:bCs/>
        </w:rPr>
        <w:t>území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hlubinné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úložiště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vysoko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radioaktivních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odpadů</w:t>
      </w:r>
      <w:proofErr w:type="spellEnd"/>
      <w:r>
        <w:rPr>
          <w:b/>
          <w:bCs/>
        </w:rPr>
        <w:t xml:space="preserve">  v </w:t>
      </w:r>
      <w:proofErr w:type="spellStart"/>
      <w:r>
        <w:rPr>
          <w:b/>
          <w:bCs/>
        </w:rPr>
        <w:t>lokalitě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Hrádek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Jihlavsku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uspěly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obce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místní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spolek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nekvalitní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</w:t>
      </w:r>
      <w:proofErr w:type="spellEnd"/>
      <w:r>
        <w:rPr>
          <w:b/>
          <w:bCs/>
          <w:lang w:val="it-IT"/>
        </w:rPr>
        <w:t>ci st</w:t>
      </w:r>
      <w:proofErr w:type="spellStart"/>
      <w:r>
        <w:rPr>
          <w:b/>
          <w:bCs/>
        </w:rPr>
        <w:t>átní</w:t>
      </w:r>
      <w:r>
        <w:rPr>
          <w:b/>
          <w:bCs/>
        </w:rPr>
        <w:t>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úředníků</w:t>
      </w:r>
      <w:proofErr w:type="spellEnd"/>
      <w:r>
        <w:rPr>
          <w:b/>
          <w:bCs/>
        </w:rPr>
        <w:t xml:space="preserve"> </w:t>
      </w:r>
      <w:r>
        <w:t>[1]</w:t>
      </w:r>
      <w:r>
        <w:rPr>
          <w:b/>
          <w:bCs/>
        </w:rPr>
        <w:t xml:space="preserve">.  </w:t>
      </w:r>
      <w:proofErr w:type="spellStart"/>
      <w:r>
        <w:rPr>
          <w:b/>
          <w:bCs/>
        </w:rPr>
        <w:t>Městský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soud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Praze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zrušil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rozhodnutí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it-IT"/>
        </w:rPr>
        <w:t xml:space="preserve">ministra </w:t>
      </w:r>
      <w:proofErr w:type="spellStart"/>
      <w:r>
        <w:rPr>
          <w:b/>
          <w:bCs/>
        </w:rPr>
        <w:t>životního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prostředí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kterým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bylo</w:t>
      </w:r>
      <w:proofErr w:type="spellEnd"/>
      <w:r>
        <w:rPr>
          <w:b/>
          <w:bCs/>
        </w:rPr>
        <w:t xml:space="preserve"> to</w:t>
      </w:r>
      <w:r w:rsidR="0055324E">
        <w:rPr>
          <w:b/>
          <w:bCs/>
        </w:rPr>
        <w:t>to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průzkumné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území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roce</w:t>
      </w:r>
      <w:proofErr w:type="spellEnd"/>
      <w:r>
        <w:rPr>
          <w:b/>
          <w:bCs/>
        </w:rPr>
        <w:t xml:space="preserve"> 2015 </w:t>
      </w:r>
      <w:proofErr w:type="spellStart"/>
      <w:r>
        <w:rPr>
          <w:b/>
          <w:bCs/>
        </w:rPr>
        <w:t>stanoveno</w:t>
      </w:r>
      <w:proofErr w:type="spellEnd"/>
      <w:r>
        <w:rPr>
          <w:b/>
          <w:bCs/>
        </w:rPr>
        <w:t xml:space="preserve">.  </w:t>
      </w:r>
    </w:p>
    <w:p w:rsidR="00E53A40" w:rsidRDefault="009E2DB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Žaloby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rozhodnutí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it-IT"/>
        </w:rPr>
        <w:t xml:space="preserve">ministra </w:t>
      </w:r>
      <w:proofErr w:type="spellStart"/>
      <w:r>
        <w:rPr>
          <w:b/>
          <w:bCs/>
        </w:rPr>
        <w:t>životního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prostředí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sedmi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lokalitách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podalo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obcí</w:t>
      </w:r>
      <w:proofErr w:type="spellEnd"/>
      <w:r>
        <w:rPr>
          <w:b/>
          <w:bCs/>
        </w:rPr>
        <w:t xml:space="preserve"> a 6 </w:t>
      </w:r>
      <w:proofErr w:type="spellStart"/>
      <w:r>
        <w:rPr>
          <w:b/>
          <w:bCs/>
        </w:rPr>
        <w:t>spolků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Celkem</w:t>
      </w:r>
      <w:proofErr w:type="spellEnd"/>
      <w:r>
        <w:rPr>
          <w:b/>
          <w:bCs/>
        </w:rPr>
        <w:t xml:space="preserve"> š</w:t>
      </w:r>
      <w:r>
        <w:rPr>
          <w:b/>
          <w:bCs/>
          <w:lang w:val="da-DK"/>
        </w:rPr>
        <w:t>estkr</w:t>
      </w:r>
      <w:proofErr w:type="spellStart"/>
      <w:r>
        <w:rPr>
          <w:b/>
          <w:bCs/>
        </w:rPr>
        <w:t>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uspěly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sená</w:t>
      </w:r>
      <w:r w:rsidRPr="0055324E">
        <w:rPr>
          <w:b/>
          <w:bCs/>
        </w:rPr>
        <w:t>ty</w:t>
      </w:r>
      <w:proofErr w:type="spellEnd"/>
      <w:r w:rsidRPr="0055324E">
        <w:rPr>
          <w:b/>
          <w:bCs/>
        </w:rPr>
        <w:t xml:space="preserve"> 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hož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dříve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zrušily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platnost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průzkumný</w:t>
      </w:r>
      <w:r>
        <w:rPr>
          <w:b/>
          <w:bCs/>
        </w:rPr>
        <w:t>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území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lokalitá</w:t>
      </w:r>
      <w:r>
        <w:rPr>
          <w:b/>
          <w:bCs/>
        </w:rPr>
        <w:t>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>
        <w:rPr>
          <w:b/>
          <w:bCs/>
        </w:rPr>
        <w:t>řezový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potok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Pošumaví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</w:t>
      </w:r>
      <w:r>
        <w:rPr>
          <w:b/>
          <w:bCs/>
        </w:rPr>
        <w:t>rka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Kraví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hora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Vysočině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Magdal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na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Táborsku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Jediná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žaloba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týkající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průzkumn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</w:t>
      </w:r>
      <w:proofErr w:type="spellStart"/>
      <w:r>
        <w:rPr>
          <w:b/>
          <w:bCs/>
        </w:rPr>
        <w:t>území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Čihadlo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Jindřichohradecku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neuspěla</w:t>
      </w:r>
      <w:proofErr w:type="spellEnd"/>
      <w:r>
        <w:t xml:space="preserve">, </w:t>
      </w:r>
      <w:proofErr w:type="spellStart"/>
      <w:r>
        <w:rPr>
          <w:b/>
          <w:bCs/>
        </w:rPr>
        <w:t>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obce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spolky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vůči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rozsudku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odvolaly</w:t>
      </w:r>
      <w:proofErr w:type="spellEnd"/>
      <w:r>
        <w:rPr>
          <w:b/>
          <w:bCs/>
        </w:rPr>
        <w:t xml:space="preserve">. </w:t>
      </w:r>
    </w:p>
    <w:p w:rsidR="00E53A40" w:rsidRDefault="009E2DB8">
      <w:pPr>
        <w:spacing w:after="120" w:line="240" w:lineRule="auto"/>
        <w:jc w:val="both"/>
        <w:rPr>
          <w:i/>
          <w:iCs/>
        </w:rPr>
      </w:pPr>
      <w:r>
        <w:t xml:space="preserve">  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, pro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soud</w:t>
      </w:r>
      <w:proofErr w:type="spellEnd"/>
      <w:r>
        <w:t xml:space="preserve"> </w:t>
      </w:r>
      <w:proofErr w:type="spellStart"/>
      <w:r>
        <w:t>rozhodl</w:t>
      </w:r>
      <w:proofErr w:type="spellEnd"/>
      <w:r>
        <w:t xml:space="preserve"> </w:t>
      </w:r>
      <w:proofErr w:type="spellStart"/>
      <w:r>
        <w:t>zruš</w:t>
      </w:r>
      <w:proofErr w:type="spellEnd"/>
      <w:r>
        <w:rPr>
          <w:lang w:val="fr-FR"/>
        </w:rPr>
        <w:t>it pr</w:t>
      </w:r>
      <w:proofErr w:type="spellStart"/>
      <w:r>
        <w:t>ůzkumné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na </w:t>
      </w:r>
      <w:proofErr w:type="spellStart"/>
      <w:r>
        <w:t>lokalitě</w:t>
      </w:r>
      <w:proofErr w:type="spellEnd"/>
      <w:r>
        <w:t xml:space="preserve"> </w:t>
      </w:r>
      <w:proofErr w:type="spellStart"/>
      <w:r>
        <w:t>Hrádek</w:t>
      </w:r>
      <w:proofErr w:type="spellEnd"/>
      <w:r>
        <w:t xml:space="preserve"> je,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akceptovalo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úložišť</w:t>
      </w:r>
      <w:proofErr w:type="spellEnd"/>
      <w:r>
        <w:t xml:space="preserve"> </w:t>
      </w:r>
      <w:proofErr w:type="spellStart"/>
      <w:r>
        <w:t>radioaktivních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(SÚRAO),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účelově</w:t>
      </w:r>
      <w:proofErr w:type="spellEnd"/>
      <w:r>
        <w:t xml:space="preserve"> </w:t>
      </w:r>
      <w:proofErr w:type="spellStart"/>
      <w:r>
        <w:t>odděluje</w:t>
      </w:r>
      <w:proofErr w:type="spellEnd"/>
      <w:r>
        <w:t xml:space="preserve"> </w:t>
      </w:r>
      <w:proofErr w:type="spellStart"/>
      <w:r>
        <w:t>geologick</w:t>
      </w:r>
      <w:proofErr w:type="spellEnd"/>
      <w:r>
        <w:rPr>
          <w:lang w:val="fr-FR"/>
        </w:rPr>
        <w:t xml:space="preserve">é </w:t>
      </w:r>
      <w:proofErr w:type="spellStart"/>
      <w:r>
        <w:t>průzkumy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spellStart"/>
      <w:r>
        <w:t>mu</w:t>
      </w:r>
      <w:proofErr w:type="spellEnd"/>
      <w:r>
        <w:t xml:space="preserve"> </w:t>
      </w:r>
      <w:proofErr w:type="spellStart"/>
      <w:r>
        <w:t>směřují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vybudování</w:t>
      </w:r>
      <w:proofErr w:type="spellEnd"/>
      <w:r>
        <w:t xml:space="preserve"> </w:t>
      </w:r>
      <w:proofErr w:type="spellStart"/>
      <w:r>
        <w:t>hlubinn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úložiště</w:t>
      </w:r>
      <w:proofErr w:type="spellEnd"/>
      <w:r>
        <w:t xml:space="preserve">.  </w:t>
      </w:r>
      <w:proofErr w:type="spellStart"/>
      <w:r>
        <w:t>Te</w:t>
      </w:r>
      <w:r w:rsidR="0055324E">
        <w:t>nto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„</w:t>
      </w:r>
      <w:proofErr w:type="spellStart"/>
      <w:r>
        <w:t>salámovou</w:t>
      </w:r>
      <w:proofErr w:type="spellEnd"/>
      <w:r>
        <w:t>“</w:t>
      </w:r>
      <w:r>
        <w:t xml:space="preserve"> </w:t>
      </w:r>
      <w:proofErr w:type="spellStart"/>
      <w:r>
        <w:t>metod</w:t>
      </w:r>
      <w:r w:rsidR="0055324E">
        <w:t>ou</w:t>
      </w:r>
      <w:proofErr w:type="spellEnd"/>
      <w:r w:rsidR="0055324E">
        <w:t xml:space="preserve">, </w:t>
      </w:r>
      <w:proofErr w:type="spellStart"/>
      <w:r w:rsidR="0055324E">
        <w:t>který</w:t>
      </w:r>
      <w:proofErr w:type="spellEnd"/>
      <w:r w:rsidR="0055324E">
        <w:t xml:space="preserve"> SÚRAO </w:t>
      </w:r>
      <w:proofErr w:type="spellStart"/>
      <w:r w:rsidR="0055324E">
        <w:t>opakuje</w:t>
      </w:r>
      <w:proofErr w:type="spellEnd"/>
      <w:r w:rsidR="0055324E">
        <w:t xml:space="preserve"> </w:t>
      </w:r>
      <w:proofErr w:type="spellStart"/>
      <w:r w:rsidR="0055324E">
        <w:t>doposud</w:t>
      </w:r>
      <w:proofErr w:type="spellEnd"/>
      <w:r w:rsidR="0055324E">
        <w:t>,</w:t>
      </w:r>
      <w:r>
        <w:t xml:space="preserve"> je </w:t>
      </w:r>
      <w:proofErr w:type="spellStart"/>
      <w:r>
        <w:t>chybný</w:t>
      </w:r>
      <w:proofErr w:type="spellEnd"/>
      <w:r>
        <w:t xml:space="preserve"> a je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. </w:t>
      </w:r>
      <w:proofErr w:type="spellStart"/>
      <w:r>
        <w:t>Bez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a f</w:t>
      </w:r>
      <w:r>
        <w:rPr>
          <w:lang w:val="fr-FR"/>
        </w:rPr>
        <w:t>é</w:t>
      </w:r>
      <w:proofErr w:type="spellStart"/>
      <w:r>
        <w:t>rov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problematiku</w:t>
      </w:r>
      <w:proofErr w:type="spellEnd"/>
      <w:r>
        <w:t xml:space="preserve"> </w:t>
      </w:r>
      <w:proofErr w:type="spellStart"/>
      <w:r>
        <w:t>jadern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nelze</w:t>
      </w:r>
      <w:proofErr w:type="spellEnd"/>
      <w:r>
        <w:t>.</w:t>
      </w:r>
    </w:p>
    <w:p w:rsidR="00E53A40" w:rsidRPr="0055324E" w:rsidRDefault="009E2DB8">
      <w:pPr>
        <w:spacing w:after="120" w:line="240" w:lineRule="auto"/>
        <w:jc w:val="both"/>
        <w:rPr>
          <w:lang w:val="it-IT"/>
        </w:rPr>
      </w:pPr>
      <w:r>
        <w:t xml:space="preserve">   V </w:t>
      </w:r>
      <w:r>
        <w:rPr>
          <w:lang w:val="pt-PT"/>
        </w:rPr>
        <w:t>leto</w:t>
      </w:r>
      <w:proofErr w:type="spellStart"/>
      <w:r>
        <w:t>šním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zvažovaných</w:t>
      </w:r>
      <w:proofErr w:type="spellEnd"/>
      <w:r>
        <w:t xml:space="preserve"> </w:t>
      </w:r>
      <w:proofErr w:type="spellStart"/>
      <w:r>
        <w:t>lokal</w:t>
      </w:r>
      <w:r>
        <w:t>it</w:t>
      </w:r>
      <w:proofErr w:type="spellEnd"/>
      <w:r>
        <w:t xml:space="preserve"> z </w:t>
      </w:r>
      <w:proofErr w:type="spellStart"/>
      <w:r>
        <w:t>devíti</w:t>
      </w:r>
      <w:proofErr w:type="spellEnd"/>
      <w:r>
        <w:t xml:space="preserve"> (v </w:t>
      </w:r>
      <w:proofErr w:type="spellStart"/>
      <w:r>
        <w:t>mi</w:t>
      </w:r>
      <w:r w:rsidR="0055324E">
        <w:t>nulých</w:t>
      </w:r>
      <w:proofErr w:type="spellEnd"/>
      <w:r w:rsidR="0055324E">
        <w:t xml:space="preserve"> </w:t>
      </w:r>
      <w:proofErr w:type="spellStart"/>
      <w:r w:rsidR="0055324E">
        <w:t>letech</w:t>
      </w:r>
      <w:proofErr w:type="spellEnd"/>
      <w:r w:rsidR="0055324E">
        <w:t xml:space="preserve"> k </w:t>
      </w:r>
      <w:proofErr w:type="spellStart"/>
      <w:r w:rsidR="0055324E">
        <w:t>původním</w:t>
      </w:r>
      <w:proofErr w:type="spellEnd"/>
      <w:r w:rsidR="0055324E">
        <w:t xml:space="preserve"> </w:t>
      </w:r>
      <w:proofErr w:type="spellStart"/>
      <w:r w:rsidR="0055324E">
        <w:t>sedmi</w:t>
      </w:r>
      <w:proofErr w:type="spellEnd"/>
      <w:r>
        <w:t xml:space="preserve"> </w:t>
      </w:r>
      <w:proofErr w:type="spellStart"/>
      <w:r>
        <w:t>přibyly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r>
        <w:rPr>
          <w:lang w:val="es-ES_tradnl"/>
        </w:rPr>
        <w:t>pobl</w:t>
      </w:r>
      <w:proofErr w:type="spellStart"/>
      <w:r>
        <w:t>íž</w:t>
      </w:r>
      <w:proofErr w:type="spellEnd"/>
      <w:r>
        <w:t xml:space="preserve"> </w:t>
      </w:r>
      <w:proofErr w:type="spellStart"/>
      <w:r>
        <w:t>jaderných</w:t>
      </w:r>
      <w:proofErr w:type="spellEnd"/>
      <w:r>
        <w:t xml:space="preserve"> </w:t>
      </w:r>
      <w:proofErr w:type="spellStart"/>
      <w:r>
        <w:t>elektráren</w:t>
      </w:r>
      <w:proofErr w:type="spellEnd"/>
      <w:r>
        <w:t xml:space="preserve"> </w:t>
      </w:r>
      <w:proofErr w:type="spellStart"/>
      <w:r>
        <w:t>Temelín</w:t>
      </w:r>
      <w:proofErr w:type="spellEnd"/>
      <w:r>
        <w:t xml:space="preserve"> a </w:t>
      </w:r>
      <w:proofErr w:type="spellStart"/>
      <w:r>
        <w:t>Dukovany</w:t>
      </w:r>
      <w:proofErr w:type="spellEnd"/>
      <w:r>
        <w:t xml:space="preserve">) na </w:t>
      </w:r>
      <w:proofErr w:type="spellStart"/>
      <w:r>
        <w:t>č</w:t>
      </w:r>
      <w:r w:rsidRPr="0055324E">
        <w:t>ty</w:t>
      </w:r>
      <w:r>
        <w:t>ř</w:t>
      </w:r>
      <w:proofErr w:type="spellEnd"/>
      <w:r>
        <w:rPr>
          <w:lang w:val="it-IT"/>
        </w:rPr>
        <w:t>i.  Pro tento v</w:t>
      </w:r>
      <w:r w:rsidRPr="0055324E">
        <w:rPr>
          <w:lang w:val="it-IT"/>
        </w:rPr>
        <w:t xml:space="preserve">ýběr lokalit ale Správa úložišť radioaktivních odpadů hodlá </w:t>
      </w:r>
      <w:r>
        <w:rPr>
          <w:lang w:val="fr-FR"/>
        </w:rPr>
        <w:t>pou</w:t>
      </w:r>
      <w:r w:rsidRPr="0055324E">
        <w:rPr>
          <w:lang w:val="it-IT"/>
        </w:rPr>
        <w:t>žít výsledky geologických prací, kter</w:t>
      </w:r>
      <w:r>
        <w:rPr>
          <w:lang w:val="fr-FR"/>
        </w:rPr>
        <w:t xml:space="preserve">é </w:t>
      </w:r>
      <w:r w:rsidRPr="0055324E">
        <w:rPr>
          <w:lang w:val="it-IT"/>
        </w:rPr>
        <w:t>byly zí</w:t>
      </w:r>
      <w:r w:rsidRPr="0055324E">
        <w:rPr>
          <w:lang w:val="it-IT"/>
        </w:rPr>
        <w:t>skány na většině průzkumný</w:t>
      </w:r>
      <w:r w:rsidRPr="0055324E">
        <w:rPr>
          <w:lang w:val="it-IT"/>
        </w:rPr>
        <w:t xml:space="preserve">ch </w:t>
      </w:r>
      <w:r w:rsidRPr="0055324E">
        <w:rPr>
          <w:lang w:val="it-IT"/>
        </w:rPr>
        <w:t>územích, jejichž platnost zrušil soud. To citelně zpochybňuje právní korektnost cel</w:t>
      </w:r>
      <w:r>
        <w:rPr>
          <w:lang w:val="fr-FR"/>
        </w:rPr>
        <w:t>é</w:t>
      </w:r>
      <w:r w:rsidRPr="0055324E">
        <w:rPr>
          <w:lang w:val="it-IT"/>
        </w:rPr>
        <w:t xml:space="preserve">ho výběru.  </w:t>
      </w:r>
    </w:p>
    <w:p w:rsidR="00E53A40" w:rsidRPr="0055324E" w:rsidRDefault="009E2DB8">
      <w:pPr>
        <w:spacing w:after="120" w:line="240" w:lineRule="auto"/>
        <w:jc w:val="both"/>
        <w:rPr>
          <w:i/>
          <w:iCs/>
          <w:lang w:val="it-IT"/>
        </w:rPr>
      </w:pPr>
      <w:r w:rsidRPr="0055324E">
        <w:rPr>
          <w:b/>
          <w:bCs/>
          <w:lang w:val="it-IT"/>
        </w:rPr>
        <w:t>Petra Nováková</w:t>
      </w:r>
      <w:r w:rsidRPr="0055324E">
        <w:rPr>
          <w:lang w:val="it-IT"/>
        </w:rPr>
        <w:t>, starostka obce Cejle řekla:</w:t>
      </w:r>
      <w:r w:rsidRPr="0055324E">
        <w:rPr>
          <w:i/>
          <w:iCs/>
          <w:lang w:val="it-IT"/>
        </w:rPr>
        <w:t xml:space="preserve"> „Další rozhodnutí soudu ve prospěch obcí a spolků je pro nás  velice potěšující zpráva</w:t>
      </w:r>
      <w:r w:rsidRPr="0055324E">
        <w:rPr>
          <w:i/>
          <w:iCs/>
          <w:lang w:val="it-IT"/>
        </w:rPr>
        <w:t>. Opět se ukázalo, že ani stát si nemůže v takto důležitý</w:t>
      </w:r>
      <w:r w:rsidRPr="0055324E">
        <w:rPr>
          <w:i/>
          <w:iCs/>
          <w:lang w:val="it-IT"/>
        </w:rPr>
        <w:t>ch ot</w:t>
      </w:r>
      <w:r w:rsidRPr="0055324E">
        <w:rPr>
          <w:i/>
          <w:iCs/>
          <w:lang w:val="it-IT"/>
        </w:rPr>
        <w:t xml:space="preserve">ázkách rozhodovat dle svých uvážení a měl by si již </w:t>
      </w:r>
      <w:r>
        <w:rPr>
          <w:i/>
          <w:iCs/>
          <w:lang w:val="it-IT"/>
        </w:rPr>
        <w:t>kone</w:t>
      </w:r>
      <w:r w:rsidRPr="0055324E">
        <w:rPr>
          <w:i/>
          <w:iCs/>
          <w:lang w:val="it-IT"/>
        </w:rPr>
        <w:t xml:space="preserve">čně </w:t>
      </w:r>
      <w:r>
        <w:rPr>
          <w:i/>
          <w:iCs/>
          <w:lang w:val="fr-FR"/>
        </w:rPr>
        <w:t>uv</w:t>
      </w:r>
      <w:r w:rsidRPr="0055324E">
        <w:rPr>
          <w:i/>
          <w:iCs/>
          <w:lang w:val="it-IT"/>
        </w:rPr>
        <w:t>ě</w:t>
      </w:r>
      <w:r w:rsidRPr="0055324E">
        <w:rPr>
          <w:i/>
          <w:iCs/>
          <w:lang w:val="it-IT"/>
        </w:rPr>
        <w:t xml:space="preserve">domit, </w:t>
      </w:r>
      <w:r w:rsidRPr="0055324E">
        <w:rPr>
          <w:i/>
          <w:iCs/>
          <w:lang w:val="it-IT"/>
        </w:rPr>
        <w:t>že na postoj a rozhodnutí občanů musí brá</w:t>
      </w:r>
      <w:r>
        <w:rPr>
          <w:i/>
          <w:iCs/>
          <w:lang w:val="nl-NL"/>
        </w:rPr>
        <w:t>t z</w:t>
      </w:r>
      <w:r w:rsidRPr="0055324E">
        <w:rPr>
          <w:i/>
          <w:iCs/>
          <w:lang w:val="it-IT"/>
        </w:rPr>
        <w:t>ř</w:t>
      </w:r>
      <w:r>
        <w:rPr>
          <w:i/>
          <w:iCs/>
          <w:lang w:val="pt-PT"/>
        </w:rPr>
        <w:t>etel.</w:t>
      </w:r>
      <w:r w:rsidRPr="0055324E">
        <w:rPr>
          <w:i/>
          <w:iCs/>
          <w:lang w:val="it-IT"/>
        </w:rPr>
        <w:t>“</w:t>
      </w:r>
    </w:p>
    <w:p w:rsidR="00E53A40" w:rsidRPr="0055324E" w:rsidRDefault="009E2DB8">
      <w:pPr>
        <w:spacing w:line="240" w:lineRule="auto"/>
        <w:jc w:val="both"/>
        <w:rPr>
          <w:i/>
          <w:iCs/>
          <w:color w:val="FF0000"/>
          <w:u w:color="FF0000"/>
          <w:lang w:val="it-IT"/>
        </w:rPr>
      </w:pPr>
      <w:r w:rsidRPr="0055324E">
        <w:rPr>
          <w:b/>
          <w:bCs/>
          <w:lang w:val="it-IT"/>
        </w:rPr>
        <w:t>Martin Schenk</w:t>
      </w:r>
      <w:r w:rsidRPr="0055324E">
        <w:rPr>
          <w:lang w:val="it-IT"/>
        </w:rPr>
        <w:t>, mluvčí Platformy proti hlubinn</w:t>
      </w:r>
      <w:r>
        <w:rPr>
          <w:lang w:val="fr-FR"/>
        </w:rPr>
        <w:t>é</w:t>
      </w:r>
      <w:r w:rsidRPr="0055324E">
        <w:rPr>
          <w:lang w:val="it-IT"/>
        </w:rPr>
        <w:t>mu úložiš</w:t>
      </w:r>
      <w:r>
        <w:rPr>
          <w:lang w:val="it-IT"/>
        </w:rPr>
        <w:t xml:space="preserve">ti </w:t>
      </w:r>
      <w:r w:rsidR="0055324E">
        <w:rPr>
          <w:lang w:val="it-IT"/>
        </w:rPr>
        <w:t xml:space="preserve">řekl: </w:t>
      </w:r>
      <w:bookmarkStart w:id="0" w:name="_GoBack"/>
      <w:r w:rsidR="0055324E" w:rsidRPr="0055324E">
        <w:rPr>
          <w:i/>
          <w:lang w:val="it-IT"/>
        </w:rPr>
        <w:t>“</w:t>
      </w:r>
      <w:r w:rsidRPr="0055324E">
        <w:rPr>
          <w:i/>
          <w:lang w:val="it-IT"/>
        </w:rPr>
        <w:t>Opět se</w:t>
      </w:r>
      <w:r w:rsidRPr="0055324E">
        <w:rPr>
          <w:i/>
          <w:lang w:val="it-IT"/>
        </w:rPr>
        <w:t xml:space="preserve"> ukazuje</w:t>
      </w:r>
      <w:r w:rsidR="0055324E" w:rsidRPr="0055324E">
        <w:rPr>
          <w:i/>
          <w:lang w:val="it-IT"/>
        </w:rPr>
        <w:t>,</w:t>
      </w:r>
      <w:r w:rsidRPr="0055324E">
        <w:rPr>
          <w:i/>
          <w:lang w:val="it-IT"/>
        </w:rPr>
        <w:t xml:space="preserve"> jak nekvalitní práci odvádí SÚRAo za celou dobu</w:t>
      </w:r>
      <w:r w:rsidR="0055324E" w:rsidRPr="0055324E">
        <w:rPr>
          <w:i/>
          <w:lang w:val="it-IT"/>
        </w:rPr>
        <w:t>,</w:t>
      </w:r>
      <w:r w:rsidRPr="0055324E">
        <w:rPr>
          <w:i/>
          <w:lang w:val="it-IT"/>
        </w:rPr>
        <w:t xml:space="preserve"> kdy se snaží vybrat lokalitu pro hlubinné úložiště. Tímto rozhodnutím soudu bylo tak</w:t>
      </w:r>
      <w:r w:rsidR="0055324E" w:rsidRPr="0055324E">
        <w:rPr>
          <w:i/>
          <w:lang w:val="it-IT"/>
        </w:rPr>
        <w:t>é</w:t>
      </w:r>
      <w:r w:rsidRPr="0055324E">
        <w:rPr>
          <w:i/>
          <w:lang w:val="it-IT"/>
        </w:rPr>
        <w:t xml:space="preserve"> potvrzeno, že geologické práce, které na daný</w:t>
      </w:r>
      <w:r w:rsidR="0055324E" w:rsidRPr="0055324E">
        <w:rPr>
          <w:i/>
          <w:lang w:val="it-IT"/>
        </w:rPr>
        <w:t>ch průzkumných územích probíhaly</w:t>
      </w:r>
      <w:r w:rsidRPr="0055324E">
        <w:rPr>
          <w:i/>
          <w:lang w:val="it-IT"/>
        </w:rPr>
        <w:t xml:space="preserve"> a dodnes probíhají</w:t>
      </w:r>
      <w:r w:rsidR="0055324E" w:rsidRPr="0055324E">
        <w:rPr>
          <w:i/>
          <w:lang w:val="it-IT"/>
        </w:rPr>
        <w:t>,</w:t>
      </w:r>
      <w:r w:rsidRPr="0055324E">
        <w:rPr>
          <w:i/>
          <w:lang w:val="it-IT"/>
        </w:rPr>
        <w:t xml:space="preserve"> jsou </w:t>
      </w:r>
      <w:r w:rsidR="0055324E" w:rsidRPr="0055324E">
        <w:rPr>
          <w:bCs/>
          <w:i/>
          <w:lang w:val="it-IT"/>
        </w:rPr>
        <w:t>v rozporu se zákonem.</w:t>
      </w:r>
      <w:r w:rsidRPr="0055324E">
        <w:rPr>
          <w:i/>
          <w:lang w:val="it-IT"/>
        </w:rPr>
        <w:t xml:space="preserve"> Přesto si SÚRAO našlo další výmluvu a do médií pustilo informaci, že na dané práce průzkumné území nepotřebovalo.”</w:t>
      </w:r>
      <w:bookmarkEnd w:id="0"/>
    </w:p>
    <w:p w:rsidR="00E53A40" w:rsidRDefault="009E2DB8">
      <w:pPr>
        <w:spacing w:after="240" w:line="240" w:lineRule="auto"/>
        <w:jc w:val="both"/>
      </w:pPr>
      <w:r w:rsidRPr="0055324E">
        <w:rPr>
          <w:b/>
          <w:bCs/>
          <w:lang w:val="it-IT"/>
        </w:rPr>
        <w:t>Platforma proti hlubinn</w:t>
      </w:r>
      <w:r>
        <w:rPr>
          <w:b/>
          <w:bCs/>
          <w:lang w:val="fr-FR"/>
        </w:rPr>
        <w:t>é</w:t>
      </w:r>
      <w:r w:rsidRPr="0055324E">
        <w:rPr>
          <w:b/>
          <w:bCs/>
          <w:lang w:val="it-IT"/>
        </w:rPr>
        <w:t>mu úložišti</w:t>
      </w:r>
      <w:r w:rsidRPr="0055324E">
        <w:rPr>
          <w:lang w:val="it-IT"/>
        </w:rPr>
        <w:t xml:space="preserve"> sdružuje 45 členů (31 obcí a měst a 14 spolků) za účelem prosazování takov</w:t>
      </w:r>
      <w:r>
        <w:rPr>
          <w:lang w:val="fr-FR"/>
        </w:rPr>
        <w:t>é</w:t>
      </w:r>
      <w:r w:rsidRPr="0055324E">
        <w:rPr>
          <w:lang w:val="it-IT"/>
        </w:rPr>
        <w:t>ho způsobu hledání řešení p</w:t>
      </w:r>
      <w:r w:rsidRPr="0055324E">
        <w:rPr>
          <w:lang w:val="it-IT"/>
        </w:rPr>
        <w:t>robl</w:t>
      </w:r>
      <w:r>
        <w:rPr>
          <w:lang w:val="fr-FR"/>
        </w:rPr>
        <w:t>é</w:t>
      </w:r>
      <w:r w:rsidRPr="0055324E">
        <w:rPr>
          <w:lang w:val="it-IT"/>
        </w:rPr>
        <w:t>mu vyhořel</w:t>
      </w:r>
      <w:r>
        <w:rPr>
          <w:lang w:val="fr-FR"/>
        </w:rPr>
        <w:t>é</w:t>
      </w:r>
      <w:r w:rsidRPr="0055324E">
        <w:rPr>
          <w:lang w:val="it-IT"/>
        </w:rPr>
        <w:t>ho jadern</w:t>
      </w:r>
      <w:r>
        <w:rPr>
          <w:lang w:val="fr-FR"/>
        </w:rPr>
        <w:t>é</w:t>
      </w:r>
      <w:r w:rsidRPr="0055324E">
        <w:rPr>
          <w:lang w:val="it-IT"/>
        </w:rPr>
        <w:t>ho paliva a radioaktivních odpadů, který bude otevřený, průhledný a v němž obce a veřejnost budou mí</w:t>
      </w:r>
      <w:r>
        <w:rPr>
          <w:lang w:val="nl-NL"/>
        </w:rPr>
        <w:t>t z</w:t>
      </w:r>
      <w:r w:rsidRPr="0055324E">
        <w:rPr>
          <w:lang w:val="it-IT"/>
        </w:rPr>
        <w:t>ákony dostatečně garantovan</w:t>
      </w:r>
      <w:r>
        <w:rPr>
          <w:lang w:val="fr-FR"/>
        </w:rPr>
        <w:t xml:space="preserve">é </w:t>
      </w:r>
      <w:r w:rsidRPr="0055324E">
        <w:rPr>
          <w:lang w:val="it-IT"/>
        </w:rPr>
        <w:t>možnosti hájit sv</w:t>
      </w:r>
      <w:r>
        <w:rPr>
          <w:lang w:val="fr-FR"/>
        </w:rPr>
        <w:t xml:space="preserve">é </w:t>
      </w:r>
      <w:r>
        <w:rPr>
          <w:lang w:val="it-IT"/>
        </w:rPr>
        <w:t>opr</w:t>
      </w:r>
      <w:r w:rsidRPr="0055324E">
        <w:rPr>
          <w:lang w:val="it-IT"/>
        </w:rPr>
        <w:t>ávněn</w:t>
      </w:r>
      <w:r>
        <w:rPr>
          <w:lang w:val="fr-FR"/>
        </w:rPr>
        <w:t xml:space="preserve">é </w:t>
      </w:r>
      <w:r w:rsidRPr="0055324E">
        <w:rPr>
          <w:lang w:val="it-IT"/>
        </w:rPr>
        <w:t xml:space="preserve">zájmy. </w:t>
      </w:r>
      <w:r>
        <w:rPr>
          <w:rStyle w:val="Hyperlink0"/>
        </w:rPr>
        <w:fldChar w:fldCharType="begin"/>
      </w:r>
      <w:r w:rsidRPr="0055324E">
        <w:rPr>
          <w:rStyle w:val="Hyperlink0"/>
          <w:lang w:val="it-IT"/>
        </w:rPr>
        <w:instrText xml:space="preserve"> HYPERLINK "http://www.platformaprotiulozisti.cz"</w:instrText>
      </w:r>
      <w:r>
        <w:rPr>
          <w:rStyle w:val="Hyperlink0"/>
        </w:rPr>
        <w:fldChar w:fldCharType="separate"/>
      </w:r>
      <w:r>
        <w:rPr>
          <w:rStyle w:val="Hyperlink0"/>
        </w:rPr>
        <w:t>www.platforma</w:t>
      </w:r>
      <w:r>
        <w:rPr>
          <w:rStyle w:val="Hyperlink0"/>
        </w:rPr>
        <w:t>protiulozisti.cz</w:t>
      </w:r>
      <w:r>
        <w:fldChar w:fldCharType="end"/>
      </w:r>
      <w:r>
        <w:t xml:space="preserve"> </w:t>
      </w:r>
    </w:p>
    <w:p w:rsidR="00E53A40" w:rsidRDefault="00E53A40">
      <w:pPr>
        <w:spacing w:after="80" w:line="240" w:lineRule="auto"/>
        <w:rPr>
          <w:b/>
          <w:bCs/>
          <w:u w:val="single"/>
        </w:rPr>
      </w:pPr>
    </w:p>
    <w:p w:rsidR="00E53A40" w:rsidRDefault="00E53A40">
      <w:pPr>
        <w:spacing w:after="80" w:line="240" w:lineRule="auto"/>
        <w:rPr>
          <w:b/>
          <w:bCs/>
          <w:u w:val="single"/>
        </w:rPr>
      </w:pPr>
    </w:p>
    <w:p w:rsidR="00E53A40" w:rsidRDefault="00E53A40">
      <w:pPr>
        <w:spacing w:after="80" w:line="240" w:lineRule="auto"/>
        <w:rPr>
          <w:b/>
          <w:bCs/>
          <w:u w:val="single"/>
        </w:rPr>
      </w:pPr>
    </w:p>
    <w:p w:rsidR="00E53A40" w:rsidRDefault="009E2DB8">
      <w:pPr>
        <w:spacing w:after="80" w:line="24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Další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informace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mohou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poskytnout</w:t>
      </w:r>
      <w:proofErr w:type="spellEnd"/>
      <w:r>
        <w:rPr>
          <w:b/>
          <w:bCs/>
          <w:u w:val="single"/>
        </w:rPr>
        <w:t xml:space="preserve">: </w:t>
      </w:r>
    </w:p>
    <w:p w:rsidR="00E53A40" w:rsidRDefault="009E2DB8">
      <w:pPr>
        <w:spacing w:after="40" w:line="240" w:lineRule="auto"/>
      </w:pPr>
      <w:r>
        <w:rPr>
          <w:b/>
          <w:bCs/>
        </w:rPr>
        <w:t>Martin Schenk</w:t>
      </w:r>
      <w:r>
        <w:t xml:space="preserve">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spolku</w:t>
      </w:r>
      <w:proofErr w:type="spellEnd"/>
      <w:r>
        <w:t xml:space="preserve"> </w:t>
      </w:r>
      <w:proofErr w:type="spellStart"/>
      <w:r>
        <w:t>Nechceme</w:t>
      </w:r>
      <w:proofErr w:type="spellEnd"/>
      <w:r>
        <w:t xml:space="preserve"> </w:t>
      </w:r>
      <w:proofErr w:type="spellStart"/>
      <w:r>
        <w:t>úložiště</w:t>
      </w:r>
      <w:proofErr w:type="spellEnd"/>
      <w:r>
        <w:t xml:space="preserve"> </w:t>
      </w:r>
      <w:proofErr w:type="spellStart"/>
      <w:r>
        <w:t>Kraví</w:t>
      </w:r>
      <w:proofErr w:type="spellEnd"/>
      <w:r>
        <w:t xml:space="preserve"> </w:t>
      </w:r>
      <w:proofErr w:type="spellStart"/>
      <w:r>
        <w:t>hora</w:t>
      </w:r>
      <w:proofErr w:type="spellEnd"/>
      <w:r>
        <w:t xml:space="preserve"> </w:t>
      </w:r>
      <w:proofErr w:type="spellStart"/>
      <w:r>
        <w:t>z.s.</w:t>
      </w:r>
      <w:proofErr w:type="spellEnd"/>
      <w:r>
        <w:t xml:space="preserve"> a </w:t>
      </w:r>
      <w:proofErr w:type="spellStart"/>
      <w:r>
        <w:t>mluvčí</w:t>
      </w:r>
      <w:proofErr w:type="spellEnd"/>
      <w:r>
        <w:t xml:space="preserve"> </w:t>
      </w:r>
      <w:proofErr w:type="spellStart"/>
      <w:r>
        <w:t>Platformy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hlubinn</w:t>
      </w:r>
      <w:proofErr w:type="spellEnd"/>
      <w:r>
        <w:rPr>
          <w:lang w:val="fr-FR"/>
        </w:rPr>
        <w:t>é</w:t>
      </w:r>
      <w:proofErr w:type="spellStart"/>
      <w:r>
        <w:t>mu</w:t>
      </w:r>
      <w:proofErr w:type="spellEnd"/>
      <w:r>
        <w:t xml:space="preserve"> </w:t>
      </w:r>
      <w:proofErr w:type="spellStart"/>
      <w:r>
        <w:t>úložišti</w:t>
      </w:r>
      <w:proofErr w:type="spellEnd"/>
      <w:r>
        <w:t xml:space="preserve">, tel.: 777 646 646,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Hyperlink0"/>
          </w:rPr>
          <w:t>martin.schenk@hab</w:t>
        </w:r>
        <w:r>
          <w:rPr>
            <w:rStyle w:val="Hyperlink0"/>
          </w:rPr>
          <w:t>ri.eu</w:t>
        </w:r>
      </w:hyperlink>
    </w:p>
    <w:p w:rsidR="00E53A40" w:rsidRDefault="009E2DB8">
      <w:pPr>
        <w:spacing w:after="40" w:line="240" w:lineRule="auto"/>
        <w:jc w:val="both"/>
        <w:rPr>
          <w:rStyle w:val="Hyperlink1"/>
        </w:rPr>
      </w:pPr>
      <w:r>
        <w:rPr>
          <w:b/>
          <w:bCs/>
        </w:rPr>
        <w:t xml:space="preserve">Pavel </w:t>
      </w:r>
      <w:proofErr w:type="spellStart"/>
      <w:r>
        <w:rPr>
          <w:b/>
          <w:bCs/>
        </w:rPr>
        <w:t>Doucha</w:t>
      </w:r>
      <w:proofErr w:type="spellEnd"/>
      <w:r>
        <w:t xml:space="preserve">,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žalujících</w:t>
      </w:r>
      <w:proofErr w:type="spellEnd"/>
      <w:r>
        <w:t xml:space="preserve"> </w:t>
      </w:r>
      <w:proofErr w:type="spellStart"/>
      <w:r>
        <w:t>obcí</w:t>
      </w:r>
      <w:proofErr w:type="spellEnd"/>
      <w:r>
        <w:t xml:space="preserve"> a </w:t>
      </w:r>
      <w:proofErr w:type="spellStart"/>
      <w:r>
        <w:t>spolků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Doucha</w:t>
      </w:r>
      <w:proofErr w:type="spellEnd"/>
      <w:r>
        <w:t xml:space="preserve"> </w:t>
      </w:r>
      <w:proofErr w:type="spellStart"/>
      <w:r>
        <w:t>S</w:t>
      </w:r>
      <w:r>
        <w:t>̌</w:t>
      </w:r>
      <w:r>
        <w:t>ikola</w:t>
      </w:r>
      <w:proofErr w:type="spellEnd"/>
      <w:r>
        <w:t xml:space="preserve"> </w:t>
      </w:r>
      <w:proofErr w:type="spellStart"/>
      <w:r>
        <w:t>advokáti</w:t>
      </w:r>
      <w:proofErr w:type="spellEnd"/>
      <w:r>
        <w:t xml:space="preserve"> </w:t>
      </w:r>
      <w:proofErr w:type="spellStart"/>
      <w:proofErr w:type="gramStart"/>
      <w:r>
        <w:t>s.r.o</w:t>
      </w:r>
      <w:proofErr w:type="spellEnd"/>
      <w:r>
        <w:t>.,</w:t>
      </w:r>
      <w:proofErr w:type="gramEnd"/>
      <w:r>
        <w:t xml:space="preserve"> tel.: 608 873 437, </w:t>
      </w:r>
      <w:proofErr w:type="spellStart"/>
      <w:r>
        <w:t>e-mail</w:t>
      </w:r>
      <w:proofErr w:type="spellEnd"/>
      <w:r>
        <w:t xml:space="preserve">: </w:t>
      </w:r>
      <w:hyperlink r:id="rId7" w:history="1">
        <w:r>
          <w:rPr>
            <w:rStyle w:val="Hyperlink1"/>
          </w:rPr>
          <w:t>doucha@dsadvokati.cz</w:t>
        </w:r>
      </w:hyperlink>
    </w:p>
    <w:p w:rsidR="00E53A40" w:rsidRDefault="009E2DB8">
      <w:pPr>
        <w:spacing w:after="40" w:line="240" w:lineRule="auto"/>
      </w:pPr>
      <w:proofErr w:type="spellStart"/>
      <w:r>
        <w:rPr>
          <w:b/>
          <w:bCs/>
        </w:rPr>
        <w:t>Pavlína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Nováková</w:t>
      </w:r>
      <w:proofErr w:type="spellEnd"/>
      <w:r>
        <w:t xml:space="preserve">, </w:t>
      </w:r>
      <w:proofErr w:type="spellStart"/>
      <w:r>
        <w:t>starostka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Cejle</w:t>
      </w:r>
      <w:proofErr w:type="spellEnd"/>
      <w:r>
        <w:t xml:space="preserve">, tel.: </w:t>
      </w:r>
      <w:r>
        <w:t>737 </w:t>
      </w:r>
      <w:r>
        <w:t xml:space="preserve">952 830, </w:t>
      </w:r>
      <w:proofErr w:type="spellStart"/>
      <w:r>
        <w:t>e-mail</w:t>
      </w:r>
      <w:proofErr w:type="spellEnd"/>
      <w:r>
        <w:t xml:space="preserve">: </w:t>
      </w:r>
      <w:r>
        <w:rPr>
          <w:rStyle w:val="Hyperlink1"/>
        </w:rPr>
        <w:t>starostka@cejle.cz</w:t>
      </w:r>
    </w:p>
    <w:p w:rsidR="0055324E" w:rsidRDefault="0055324E" w:rsidP="0055324E">
      <w:pPr>
        <w:spacing w:after="40" w:line="240" w:lineRule="auto"/>
      </w:pPr>
      <w:r w:rsidRPr="0055324E">
        <w:rPr>
          <w:rStyle w:val="Hyperlink0"/>
          <w:b/>
          <w:color w:val="000000"/>
          <w:u w:val="none" w:color="000000"/>
        </w:rPr>
        <w:t xml:space="preserve">Martin </w:t>
      </w:r>
      <w:proofErr w:type="spellStart"/>
      <w:r w:rsidRPr="0055324E">
        <w:rPr>
          <w:rStyle w:val="Hyperlink0"/>
          <w:b/>
          <w:color w:val="000000"/>
          <w:u w:val="none" w:color="000000"/>
        </w:rPr>
        <w:t>Novák</w:t>
      </w:r>
      <w:proofErr w:type="spellEnd"/>
      <w:r>
        <w:rPr>
          <w:rStyle w:val="Hyperlink0"/>
          <w:color w:val="000000"/>
          <w:u w:val="none" w:color="000000"/>
        </w:rPr>
        <w:t xml:space="preserve">, </w:t>
      </w:r>
      <w:proofErr w:type="spellStart"/>
      <w:r>
        <w:rPr>
          <w:rStyle w:val="Hyperlink0"/>
          <w:color w:val="000000"/>
          <w:u w:val="none" w:color="000000"/>
        </w:rPr>
        <w:t>starosta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obce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Hojkov</w:t>
      </w:r>
      <w:proofErr w:type="spellEnd"/>
      <w:r>
        <w:rPr>
          <w:rStyle w:val="Hyperlink0"/>
          <w:color w:val="000000"/>
          <w:u w:val="none" w:color="000000"/>
        </w:rPr>
        <w:t xml:space="preserve">, tel.: 777 673 484, </w:t>
      </w:r>
      <w:proofErr w:type="spellStart"/>
      <w:r>
        <w:t>e-mail</w:t>
      </w:r>
      <w:proofErr w:type="spellEnd"/>
      <w:r>
        <w:t xml:space="preserve">: </w:t>
      </w:r>
      <w:hyperlink r:id="rId8" w:history="1">
        <w:r>
          <w:rPr>
            <w:rStyle w:val="Hyperlink1"/>
          </w:rPr>
          <w:t>ouhojkov@tiscali.cz</w:t>
        </w:r>
      </w:hyperlink>
      <w:r>
        <w:t xml:space="preserve"> </w:t>
      </w:r>
    </w:p>
    <w:p w:rsidR="00E53A40" w:rsidRDefault="009E2DB8">
      <w:pPr>
        <w:spacing w:after="40" w:line="240" w:lineRule="auto"/>
        <w:rPr>
          <w:rStyle w:val="Hyperlink1"/>
        </w:rPr>
      </w:pPr>
      <w:r>
        <w:rPr>
          <w:b/>
          <w:bCs/>
        </w:rPr>
        <w:t>Petr Marek</w:t>
      </w:r>
      <w:r>
        <w:t xml:space="preserve">,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Milíčov</w:t>
      </w:r>
      <w:proofErr w:type="spellEnd"/>
      <w:r>
        <w:t xml:space="preserve">, tel.: 724 174 442, </w:t>
      </w:r>
      <w:proofErr w:type="spellStart"/>
      <w:r>
        <w:t>e-mail</w:t>
      </w:r>
      <w:proofErr w:type="spellEnd"/>
      <w:r>
        <w:t xml:space="preserve">: </w:t>
      </w:r>
      <w:hyperlink r:id="rId9" w:history="1">
        <w:r>
          <w:rPr>
            <w:rStyle w:val="Hyperlink1"/>
          </w:rPr>
          <w:t>oumilicov@volny.cz</w:t>
        </w:r>
      </w:hyperlink>
    </w:p>
    <w:p w:rsidR="00E53A40" w:rsidRDefault="009E2DB8">
      <w:pPr>
        <w:spacing w:after="40" w:line="240" w:lineRule="auto"/>
      </w:pPr>
      <w:r>
        <w:rPr>
          <w:b/>
          <w:bCs/>
        </w:rPr>
        <w:t xml:space="preserve">Iva </w:t>
      </w:r>
      <w:proofErr w:type="spellStart"/>
      <w:r>
        <w:rPr>
          <w:b/>
          <w:bCs/>
        </w:rPr>
        <w:t>Reichov</w:t>
      </w:r>
      <w:r>
        <w:rPr>
          <w:b/>
          <w:bCs/>
        </w:rPr>
        <w:t>á</w:t>
      </w:r>
      <w:proofErr w:type="spellEnd"/>
      <w:r>
        <w:t xml:space="preserve">, </w:t>
      </w:r>
      <w:proofErr w:type="spellStart"/>
      <w:r w:rsidR="0055324E">
        <w:t>s</w:t>
      </w:r>
      <w:r>
        <w:t>tarostka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Rychnov</w:t>
      </w:r>
      <w:proofErr w:type="spellEnd"/>
      <w:r>
        <w:t xml:space="preserve">, tel.: </w:t>
      </w:r>
      <w:r>
        <w:t xml:space="preserve"> </w:t>
      </w:r>
      <w:r>
        <w:t>724 163 919</w:t>
      </w:r>
      <w:r>
        <w:t xml:space="preserve">, </w:t>
      </w:r>
      <w:proofErr w:type="spellStart"/>
      <w:r>
        <w:t>e-mail</w:t>
      </w:r>
      <w:proofErr w:type="spellEnd"/>
      <w:r>
        <w:t xml:space="preserve">: </w:t>
      </w:r>
      <w:hyperlink r:id="rId10" w:history="1">
        <w:r>
          <w:rPr>
            <w:rStyle w:val="Hyperlink1"/>
          </w:rPr>
          <w:t>mestysnovyrychnov@gmail.com</w:t>
        </w:r>
      </w:hyperlink>
      <w:r>
        <w:rPr>
          <w:rStyle w:val="Hyperlink1"/>
        </w:rPr>
        <w:t xml:space="preserve"> </w:t>
      </w:r>
    </w:p>
    <w:p w:rsidR="00E53A40" w:rsidRDefault="009E2DB8">
      <w:pPr>
        <w:spacing w:after="40" w:line="240" w:lineRule="auto"/>
      </w:pPr>
      <w:r>
        <w:rPr>
          <w:b/>
          <w:bCs/>
          <w:lang w:val="it-IT"/>
        </w:rPr>
        <w:t>Ludmila Fu</w:t>
      </w:r>
      <w:proofErr w:type="spellStart"/>
      <w:r>
        <w:rPr>
          <w:b/>
          <w:bCs/>
        </w:rPr>
        <w:t>číková</w:t>
      </w:r>
      <w:proofErr w:type="spellEnd"/>
      <w:r>
        <w:t xml:space="preserve">, </w:t>
      </w:r>
      <w:proofErr w:type="spellStart"/>
      <w:r>
        <w:t>spolek</w:t>
      </w:r>
      <w:proofErr w:type="spellEnd"/>
      <w:r>
        <w:t xml:space="preserve"> 2. </w:t>
      </w:r>
      <w:proofErr w:type="spellStart"/>
      <w:r>
        <w:t>Alternativa</w:t>
      </w:r>
      <w:proofErr w:type="spellEnd"/>
      <w:r>
        <w:t xml:space="preserve">, tel.: </w:t>
      </w:r>
      <w:r>
        <w:t>720 6</w:t>
      </w:r>
      <w:r>
        <w:t xml:space="preserve">64 440, </w:t>
      </w:r>
      <w:proofErr w:type="spellStart"/>
      <w:r>
        <w:t>e-mail</w:t>
      </w:r>
      <w:proofErr w:type="spellEnd"/>
      <w:r>
        <w:t xml:space="preserve">: </w:t>
      </w:r>
      <w:hyperlink r:id="rId11" w:history="1">
        <w:r>
          <w:rPr>
            <w:rStyle w:val="Hyperlink1"/>
          </w:rPr>
          <w:t>lida.fuc@post.cz</w:t>
        </w:r>
      </w:hyperlink>
      <w:r>
        <w:t xml:space="preserve"> </w:t>
      </w:r>
    </w:p>
    <w:p w:rsidR="00E53A40" w:rsidRDefault="00E53A40"/>
    <w:p w:rsidR="00E53A40" w:rsidRDefault="00E53A40">
      <w:pPr>
        <w:spacing w:after="120" w:line="240" w:lineRule="auto"/>
        <w:rPr>
          <w:rStyle w:val="Hyperlink0"/>
          <w:b/>
          <w:bCs/>
          <w:color w:val="000000"/>
          <w:u w:color="000000"/>
        </w:rPr>
      </w:pPr>
    </w:p>
    <w:p w:rsidR="00E53A40" w:rsidRDefault="00E53A40">
      <w:pPr>
        <w:spacing w:after="120" w:line="240" w:lineRule="auto"/>
        <w:rPr>
          <w:rStyle w:val="Hyperlink0"/>
          <w:b/>
          <w:bCs/>
          <w:color w:val="000000"/>
          <w:u w:color="000000"/>
        </w:rPr>
      </w:pPr>
    </w:p>
    <w:p w:rsidR="00E53A40" w:rsidRDefault="009E2DB8">
      <w:pPr>
        <w:spacing w:after="120" w:line="240" w:lineRule="auto"/>
        <w:rPr>
          <w:rStyle w:val="Hyperlink0"/>
          <w:b/>
          <w:bCs/>
          <w:color w:val="000000"/>
          <w:u w:color="000000"/>
        </w:rPr>
      </w:pPr>
      <w:proofErr w:type="spellStart"/>
      <w:r>
        <w:rPr>
          <w:rStyle w:val="Hyperlink0"/>
          <w:b/>
          <w:bCs/>
          <w:color w:val="000000"/>
          <w:u w:color="000000"/>
        </w:rPr>
        <w:t>Poznámka</w:t>
      </w:r>
      <w:proofErr w:type="spellEnd"/>
      <w:r>
        <w:rPr>
          <w:rStyle w:val="Hyperlink0"/>
          <w:b/>
          <w:bCs/>
          <w:color w:val="000000"/>
          <w:u w:color="000000"/>
        </w:rPr>
        <w:t xml:space="preserve">:  </w:t>
      </w:r>
    </w:p>
    <w:p w:rsidR="00E53A40" w:rsidRDefault="009E2DB8">
      <w:pPr>
        <w:spacing w:after="120" w:line="240" w:lineRule="auto"/>
        <w:rPr>
          <w:rStyle w:val="Hyperlink0"/>
          <w:color w:val="000000"/>
          <w:u w:val="none" w:color="000000"/>
        </w:rPr>
      </w:pPr>
      <w:r>
        <w:t xml:space="preserve">[1]  </w:t>
      </w:r>
      <w:r>
        <w:rPr>
          <w:rStyle w:val="Hyperlink0"/>
          <w:color w:val="000000"/>
          <w:u w:val="none" w:color="000000"/>
        </w:rPr>
        <w:t>V </w:t>
      </w:r>
      <w:proofErr w:type="spellStart"/>
      <w:r>
        <w:rPr>
          <w:rStyle w:val="Hyperlink0"/>
          <w:color w:val="000000"/>
          <w:u w:val="none" w:color="000000"/>
        </w:rPr>
        <w:t>lokalitě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Hrádek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žalobu</w:t>
      </w:r>
      <w:proofErr w:type="spellEnd"/>
      <w:r>
        <w:rPr>
          <w:rStyle w:val="Hyperlink0"/>
          <w:color w:val="000000"/>
          <w:u w:val="none" w:color="000000"/>
        </w:rPr>
        <w:t xml:space="preserve"> na </w:t>
      </w:r>
      <w:proofErr w:type="spellStart"/>
      <w:r>
        <w:rPr>
          <w:rStyle w:val="Hyperlink0"/>
          <w:color w:val="000000"/>
          <w:u w:val="none" w:color="000000"/>
        </w:rPr>
        <w:t>rozhodnutí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r>
        <w:rPr>
          <w:rStyle w:val="Hyperlink0"/>
          <w:color w:val="000000"/>
          <w:u w:val="none" w:color="000000"/>
          <w:lang w:val="it-IT"/>
        </w:rPr>
        <w:t xml:space="preserve">ministra </w:t>
      </w:r>
      <w:proofErr w:type="spellStart"/>
      <w:r>
        <w:rPr>
          <w:rStyle w:val="Hyperlink0"/>
          <w:color w:val="000000"/>
          <w:u w:val="none" w:color="000000"/>
        </w:rPr>
        <w:t>životního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prostředí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podaly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obce</w:t>
      </w:r>
      <w:proofErr w:type="spellEnd"/>
      <w:r>
        <w:rPr>
          <w:rStyle w:val="Hyperlink0"/>
          <w:color w:val="000000"/>
          <w:u w:val="none" w:color="000000"/>
        </w:rPr>
        <w:t xml:space="preserve">  </w:t>
      </w:r>
      <w:proofErr w:type="spellStart"/>
      <w:r>
        <w:rPr>
          <w:rStyle w:val="Hyperlink0"/>
          <w:color w:val="000000"/>
          <w:u w:val="none" w:color="000000"/>
        </w:rPr>
        <w:t>Cejle</w:t>
      </w:r>
      <w:proofErr w:type="spellEnd"/>
      <w:r>
        <w:rPr>
          <w:rStyle w:val="Hyperlink0"/>
          <w:color w:val="000000"/>
          <w:u w:val="none" w:color="000000"/>
        </w:rPr>
        <w:t xml:space="preserve">, </w:t>
      </w:r>
      <w:proofErr w:type="spellStart"/>
      <w:r>
        <w:rPr>
          <w:rStyle w:val="Hyperlink0"/>
          <w:color w:val="000000"/>
          <w:u w:val="none" w:color="000000"/>
        </w:rPr>
        <w:t>Hojkov</w:t>
      </w:r>
      <w:proofErr w:type="spellEnd"/>
      <w:r>
        <w:rPr>
          <w:rStyle w:val="Hyperlink0"/>
          <w:color w:val="000000"/>
          <w:u w:val="none" w:color="000000"/>
        </w:rPr>
        <w:t xml:space="preserve">, </w:t>
      </w:r>
      <w:proofErr w:type="spellStart"/>
      <w:r>
        <w:rPr>
          <w:rStyle w:val="Hyperlink0"/>
          <w:color w:val="000000"/>
          <w:u w:val="none" w:color="000000"/>
        </w:rPr>
        <w:t>Milíčov</w:t>
      </w:r>
      <w:proofErr w:type="spellEnd"/>
      <w:r>
        <w:rPr>
          <w:rStyle w:val="Hyperlink0"/>
          <w:color w:val="000000"/>
          <w:u w:val="none" w:color="000000"/>
        </w:rPr>
        <w:t xml:space="preserve"> a </w:t>
      </w:r>
      <w:proofErr w:type="spellStart"/>
      <w:r>
        <w:rPr>
          <w:rStyle w:val="Hyperlink0"/>
          <w:color w:val="000000"/>
          <w:u w:val="none" w:color="000000"/>
        </w:rPr>
        <w:t>Nový</w:t>
      </w:r>
      <w:proofErr w:type="spellEnd"/>
      <w:r>
        <w:rPr>
          <w:rStyle w:val="Hyperlink0"/>
          <w:color w:val="000000"/>
          <w:u w:val="none" w:color="000000"/>
        </w:rPr>
        <w:t xml:space="preserve"> </w:t>
      </w:r>
      <w:proofErr w:type="spellStart"/>
      <w:r>
        <w:rPr>
          <w:rStyle w:val="Hyperlink0"/>
          <w:color w:val="000000"/>
          <w:u w:val="none" w:color="000000"/>
        </w:rPr>
        <w:t>Rychnov</w:t>
      </w:r>
      <w:proofErr w:type="spellEnd"/>
      <w:r>
        <w:rPr>
          <w:rStyle w:val="Hyperlink0"/>
          <w:color w:val="000000"/>
          <w:u w:val="none" w:color="000000"/>
        </w:rPr>
        <w:t xml:space="preserve"> a </w:t>
      </w:r>
      <w:proofErr w:type="spellStart"/>
      <w:r>
        <w:rPr>
          <w:rStyle w:val="Hyperlink0"/>
          <w:color w:val="000000"/>
          <w:u w:val="none" w:color="000000"/>
        </w:rPr>
        <w:t>spolek</w:t>
      </w:r>
      <w:proofErr w:type="spellEnd"/>
      <w:r>
        <w:rPr>
          <w:rStyle w:val="Hyperlink0"/>
          <w:color w:val="000000"/>
          <w:u w:val="none" w:color="000000"/>
        </w:rPr>
        <w:t xml:space="preserve"> 2. </w:t>
      </w:r>
      <w:proofErr w:type="spellStart"/>
      <w:r>
        <w:rPr>
          <w:rStyle w:val="Hyperlink0"/>
          <w:color w:val="000000"/>
          <w:u w:val="none" w:color="000000"/>
        </w:rPr>
        <w:t>Alternativa</w:t>
      </w:r>
      <w:proofErr w:type="spellEnd"/>
      <w:r>
        <w:rPr>
          <w:rStyle w:val="Hyperlink0"/>
          <w:color w:val="000000"/>
          <w:u w:val="none" w:color="000000"/>
        </w:rPr>
        <w:t xml:space="preserve">: </w:t>
      </w:r>
      <w:r>
        <w:rPr>
          <w:rStyle w:val="Hyperlink0"/>
        </w:rPr>
        <w:t>http://www.nechcemeuloziste.cz/cs/lokality/hradek/pravni-stav-hra/zaloba-proti-rozhodnuti-ministra-zivotniho-prostredi-ze-dne-13-9-2015.html</w:t>
      </w:r>
    </w:p>
    <w:p w:rsidR="00E53A40" w:rsidRDefault="009E2DB8" w:rsidP="0055324E">
      <w:pPr>
        <w:spacing w:after="0" w:line="240" w:lineRule="auto"/>
      </w:pPr>
      <w:proofErr w:type="spellStart"/>
      <w:r>
        <w:t>Rozsudek</w:t>
      </w:r>
      <w:proofErr w:type="spellEnd"/>
      <w:r>
        <w:t xml:space="preserve"> </w:t>
      </w:r>
      <w:proofErr w:type="spellStart"/>
      <w:r>
        <w:t>Městsk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soudu</w:t>
      </w:r>
      <w:proofErr w:type="spellEnd"/>
      <w:r>
        <w:t xml:space="preserve"> v </w:t>
      </w:r>
      <w:proofErr w:type="spellStart"/>
      <w:r w:rsidR="0055324E">
        <w:t>Praze</w:t>
      </w:r>
      <w:proofErr w:type="spellEnd"/>
      <w:r w:rsidR="0055324E">
        <w:t xml:space="preserve"> </w:t>
      </w:r>
      <w:proofErr w:type="spellStart"/>
      <w:r w:rsidR="0055324E">
        <w:t>ze</w:t>
      </w:r>
      <w:proofErr w:type="spellEnd"/>
      <w:r w:rsidR="0055324E">
        <w:t xml:space="preserve"> 7. </w:t>
      </w:r>
      <w:proofErr w:type="spellStart"/>
      <w:r w:rsidR="0055324E">
        <w:t>listopadu</w:t>
      </w:r>
      <w:proofErr w:type="spellEnd"/>
      <w:r w:rsidR="0055324E">
        <w:t xml:space="preserve"> 2018 </w:t>
      </w:r>
      <w:proofErr w:type="spellStart"/>
      <w:r w:rsidR="0055324E">
        <w:t>zde</w:t>
      </w:r>
      <w:proofErr w:type="spellEnd"/>
      <w:r w:rsidR="0055324E">
        <w:t>:</w:t>
      </w:r>
    </w:p>
    <w:p w:rsidR="0055324E" w:rsidRDefault="0055324E">
      <w:pPr>
        <w:spacing w:after="120" w:line="240" w:lineRule="auto"/>
      </w:pPr>
      <w:hyperlink r:id="rId12" w:history="1">
        <w:r w:rsidRPr="006B641C">
          <w:rPr>
            <w:rStyle w:val="Hypertextovodkaz"/>
          </w:rPr>
          <w:t>http://www.nechcemeuloziste.cz/cs/lokality/hradek/rozsudek-mestskeho-soudu-v-praze-ze-7-11-2018-ktery-zrusil-rozhodnuti-o-stanoveni-pruzkumneho-uzemi.html</w:t>
        </w:r>
      </w:hyperlink>
      <w:r>
        <w:t xml:space="preserve">   </w:t>
      </w:r>
    </w:p>
    <w:p w:rsidR="00E53A40" w:rsidRDefault="009E2DB8">
      <w:pPr>
        <w:spacing w:after="120" w:line="240" w:lineRule="auto"/>
        <w:jc w:val="both"/>
      </w:pPr>
      <w:r>
        <w:t xml:space="preserve"> </w:t>
      </w:r>
    </w:p>
    <w:sectPr w:rsidR="00E53A40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B8" w:rsidRDefault="009E2DB8">
      <w:pPr>
        <w:spacing w:after="0" w:line="240" w:lineRule="auto"/>
      </w:pPr>
      <w:r>
        <w:separator/>
      </w:r>
    </w:p>
  </w:endnote>
  <w:endnote w:type="continuationSeparator" w:id="0">
    <w:p w:rsidR="009E2DB8" w:rsidRDefault="009E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40" w:rsidRDefault="009E2DB8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hAnsi="Calibri"/>
        <w:color w:val="538135"/>
        <w:sz w:val="24"/>
        <w:szCs w:val="24"/>
        <w:u w:color="538135"/>
      </w:rPr>
      <w:t>Mluv</w:t>
    </w:r>
    <w:r>
      <w:rPr>
        <w:rFonts w:ascii="Calibri" w:hAnsi="Calibri"/>
        <w:color w:val="538135"/>
        <w:sz w:val="24"/>
        <w:szCs w:val="24"/>
        <w:u w:color="538135"/>
      </w:rPr>
      <w:t xml:space="preserve">čí </w:t>
    </w:r>
    <w:r>
      <w:rPr>
        <w:rFonts w:ascii="Calibri" w:hAnsi="Calibri"/>
        <w:color w:val="538135"/>
        <w:sz w:val="24"/>
        <w:szCs w:val="24"/>
        <w:u w:color="538135"/>
      </w:rPr>
      <w:t xml:space="preserve">Platformy proti </w:t>
    </w:r>
    <w:proofErr w:type="spellStart"/>
    <w:r>
      <w:rPr>
        <w:rFonts w:ascii="Calibri" w:hAnsi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hAnsi="Calibri"/>
        <w:color w:val="538135"/>
        <w:sz w:val="24"/>
        <w:szCs w:val="24"/>
        <w:u w:color="538135"/>
        <w:lang w:val="fr-FR"/>
      </w:rPr>
      <w:t>é</w:t>
    </w:r>
    <w:r>
      <w:rPr>
        <w:rFonts w:ascii="Calibri" w:hAnsi="Calibri"/>
        <w:color w:val="538135"/>
        <w:sz w:val="24"/>
        <w:szCs w:val="24"/>
        <w:u w:color="538135"/>
      </w:rPr>
      <w:t xml:space="preserve">mu </w:t>
    </w:r>
    <w:r>
      <w:rPr>
        <w:rFonts w:ascii="Calibri" w:hAnsi="Calibri"/>
        <w:color w:val="538135"/>
        <w:sz w:val="24"/>
        <w:szCs w:val="24"/>
        <w:u w:color="538135"/>
      </w:rPr>
      <w:t>ú</w:t>
    </w:r>
    <w:r>
      <w:rPr>
        <w:rFonts w:ascii="Calibri" w:hAnsi="Calibri"/>
        <w:color w:val="538135"/>
        <w:sz w:val="24"/>
        <w:szCs w:val="24"/>
        <w:u w:color="538135"/>
      </w:rPr>
      <w:t>lo</w:t>
    </w:r>
    <w:r>
      <w:rPr>
        <w:rFonts w:ascii="Calibri" w:hAnsi="Calibri"/>
        <w:color w:val="538135"/>
        <w:sz w:val="24"/>
        <w:szCs w:val="24"/>
        <w:u w:color="538135"/>
      </w:rPr>
      <w:t>ž</w:t>
    </w:r>
    <w:r>
      <w:rPr>
        <w:rFonts w:ascii="Calibri" w:hAnsi="Calibri"/>
        <w:color w:val="538135"/>
        <w:sz w:val="24"/>
        <w:szCs w:val="24"/>
        <w:u w:color="538135"/>
      </w:rPr>
      <w:t>i</w:t>
    </w:r>
    <w:r>
      <w:rPr>
        <w:rFonts w:ascii="Calibri" w:hAnsi="Calibri"/>
        <w:color w:val="538135"/>
        <w:sz w:val="24"/>
        <w:szCs w:val="24"/>
        <w:u w:color="538135"/>
      </w:rPr>
      <w:t>š</w:t>
    </w:r>
    <w:r>
      <w:rPr>
        <w:rFonts w:ascii="Calibri" w:hAnsi="Calibri"/>
        <w:color w:val="538135"/>
        <w:sz w:val="24"/>
        <w:szCs w:val="24"/>
        <w:u w:color="538135"/>
      </w:rPr>
      <w:t>ti</w:t>
    </w:r>
  </w:p>
  <w:p w:rsidR="00E53A40" w:rsidRDefault="009E2DB8">
    <w:pPr>
      <w:spacing w:after="0" w:line="240" w:lineRule="auto"/>
    </w:pPr>
    <w:r>
      <w:rPr>
        <w:b/>
        <w:bCs/>
        <w:sz w:val="24"/>
        <w:szCs w:val="24"/>
      </w:rPr>
      <w:t>Ing. Martin Schenk</w:t>
    </w:r>
    <w:r>
      <w:rPr>
        <w:sz w:val="24"/>
        <w:szCs w:val="24"/>
      </w:rPr>
      <w:t>, </w:t>
    </w:r>
    <w:proofErr w:type="spellStart"/>
    <w:r>
      <w:rPr>
        <w:sz w:val="24"/>
        <w:szCs w:val="24"/>
      </w:rPr>
      <w:t>předseda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spolku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Nechceme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úložiště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Kraví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hora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z.s.</w:t>
    </w:r>
    <w:proofErr w:type="spellEnd"/>
    <w:r>
      <w:rPr>
        <w:sz w:val="24"/>
        <w:szCs w:val="24"/>
      </w:rPr>
      <w:t xml:space="preserve">, </w:t>
    </w:r>
    <w:proofErr w:type="spellStart"/>
    <w:r>
      <w:rPr>
        <w:sz w:val="24"/>
        <w:szCs w:val="24"/>
      </w:rPr>
      <w:t>Habří</w:t>
    </w:r>
    <w:proofErr w:type="spellEnd"/>
    <w:r>
      <w:rPr>
        <w:sz w:val="24"/>
        <w:szCs w:val="24"/>
      </w:rPr>
      <w:t xml:space="preserve"> 32, 593 02 </w:t>
    </w:r>
    <w:proofErr w:type="spellStart"/>
    <w:r>
      <w:rPr>
        <w:sz w:val="24"/>
        <w:szCs w:val="24"/>
      </w:rPr>
      <w:t>Moraveck</w:t>
    </w:r>
    <w:proofErr w:type="spellEnd"/>
    <w:r>
      <w:rPr>
        <w:sz w:val="24"/>
        <w:szCs w:val="24"/>
        <w:lang w:val="fr-FR"/>
      </w:rPr>
      <w:t xml:space="preserve">é </w:t>
    </w:r>
    <w:proofErr w:type="spellStart"/>
    <w:r>
      <w:rPr>
        <w:sz w:val="24"/>
        <w:szCs w:val="24"/>
      </w:rPr>
      <w:t>Pavlovice</w:t>
    </w:r>
    <w:proofErr w:type="spellEnd"/>
    <w:r>
      <w:rPr>
        <w:rFonts w:ascii="Arial Unicode MS" w:hAnsi="Arial Unicode MS"/>
        <w:sz w:val="24"/>
        <w:szCs w:val="24"/>
      </w:rPr>
      <w:br/>
    </w:r>
    <w:r>
      <w:rPr>
        <w:sz w:val="24"/>
        <w:szCs w:val="24"/>
      </w:rPr>
      <w:t xml:space="preserve">tel.: 777 646 646, </w:t>
    </w:r>
    <w:proofErr w:type="spellStart"/>
    <w:r>
      <w:rPr>
        <w:sz w:val="24"/>
        <w:szCs w:val="24"/>
      </w:rPr>
      <w:t>e-mail</w:t>
    </w:r>
    <w:proofErr w:type="spellEnd"/>
    <w:r>
      <w:rPr>
        <w:sz w:val="24"/>
        <w:szCs w:val="24"/>
      </w:rPr>
      <w:t>: martin.schenk@habri.eu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B8" w:rsidRDefault="009E2DB8">
      <w:pPr>
        <w:spacing w:after="0" w:line="240" w:lineRule="auto"/>
      </w:pPr>
      <w:r>
        <w:separator/>
      </w:r>
    </w:p>
  </w:footnote>
  <w:footnote w:type="continuationSeparator" w:id="0">
    <w:p w:rsidR="009E2DB8" w:rsidRDefault="009E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40" w:rsidRDefault="009E2DB8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53A40" w:rsidRDefault="00E53A40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E53A40" w:rsidRDefault="009E2DB8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E53A40" w:rsidRDefault="00E53A40">
    <w:pPr>
      <w:pStyle w:val="Zhlav"/>
      <w:tabs>
        <w:tab w:val="clear" w:pos="9072"/>
        <w:tab w:val="right" w:pos="9046"/>
      </w:tabs>
    </w:pPr>
  </w:p>
  <w:p w:rsidR="00E53A40" w:rsidRDefault="00E53A40">
    <w:pPr>
      <w:pStyle w:val="Zhlav"/>
      <w:tabs>
        <w:tab w:val="clear" w:pos="9072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40"/>
    <w:rsid w:val="0055324E"/>
    <w:rsid w:val="009E2DB8"/>
    <w:rsid w:val="00E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5CB2-7BE8-4636-8995-836AC13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color w:val="0563C1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24E"/>
    <w:rPr>
      <w:rFonts w:ascii="Segoe U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hojkov@tiscali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ucha@dsadvokati.cz" TargetMode="External"/><Relationship Id="rId12" Type="http://schemas.openxmlformats.org/officeDocument/2006/relationships/hyperlink" Target="http://www.nechcemeuloziste.cz/cs/lokality/hradek/rozsudek-mestskeho-soudu-v-praze-ze-7-11-2018-ktery-zrusil-rozhodnuti-o-stanoveni-pruzkumneho-uzemi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tin.schenk@habri.eu" TargetMode="External"/><Relationship Id="rId11" Type="http://schemas.openxmlformats.org/officeDocument/2006/relationships/hyperlink" Target="mailto:lida.fuc@post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estysnovyrychnov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umilicov@voln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2018-11-08T14:04:00Z</cp:lastPrinted>
  <dcterms:created xsi:type="dcterms:W3CDTF">2018-11-08T13:59:00Z</dcterms:created>
  <dcterms:modified xsi:type="dcterms:W3CDTF">2018-11-08T14:05:00Z</dcterms:modified>
</cp:coreProperties>
</file>