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9FE25B" w14:textId="77777777" w:rsidR="00A00D19" w:rsidRPr="00D54B43" w:rsidRDefault="00A00D19"/>
    <w:p w14:paraId="5546A1D4" w14:textId="2EC2E379" w:rsidR="00604F92" w:rsidRPr="00D54B43" w:rsidRDefault="00604F92" w:rsidP="00604F92">
      <w:pPr>
        <w:spacing w:after="0"/>
        <w:jc w:val="center"/>
        <w:rPr>
          <w:b/>
          <w:bCs/>
          <w:sz w:val="24"/>
          <w:szCs w:val="24"/>
        </w:rPr>
      </w:pPr>
      <w:r w:rsidRPr="00D54B43">
        <w:rPr>
          <w:b/>
          <w:bCs/>
          <w:sz w:val="24"/>
          <w:szCs w:val="24"/>
        </w:rPr>
        <w:t>Tisková zpráva Platformy proti hlubinnému úložišti</w:t>
      </w:r>
    </w:p>
    <w:p w14:paraId="11BB1C15" w14:textId="79083FEB" w:rsidR="00604F92" w:rsidRPr="00D54B43" w:rsidRDefault="00604F92" w:rsidP="00604F92">
      <w:pPr>
        <w:jc w:val="center"/>
        <w:rPr>
          <w:b/>
          <w:bCs/>
          <w:sz w:val="24"/>
          <w:szCs w:val="24"/>
        </w:rPr>
      </w:pPr>
      <w:r w:rsidRPr="00D54B43">
        <w:rPr>
          <w:b/>
          <w:bCs/>
          <w:sz w:val="24"/>
          <w:szCs w:val="24"/>
        </w:rPr>
        <w:t>z</w:t>
      </w:r>
      <w:r w:rsidR="00DC5724">
        <w:rPr>
          <w:b/>
          <w:bCs/>
          <w:sz w:val="24"/>
          <w:szCs w:val="24"/>
        </w:rPr>
        <w:t> 23. září</w:t>
      </w:r>
      <w:r w:rsidRPr="00D54B43">
        <w:rPr>
          <w:b/>
          <w:bCs/>
          <w:sz w:val="24"/>
          <w:szCs w:val="24"/>
        </w:rPr>
        <w:t xml:space="preserve"> 2021</w:t>
      </w:r>
    </w:p>
    <w:p w14:paraId="6C8122CF" w14:textId="608E0836" w:rsidR="00FC3596" w:rsidRPr="00D54B43" w:rsidRDefault="00DC5724" w:rsidP="00FC3596">
      <w:pPr>
        <w:jc w:val="center"/>
        <w:rPr>
          <w:b/>
          <w:bCs/>
          <w:color w:val="00B050"/>
          <w:sz w:val="32"/>
          <w:szCs w:val="32"/>
        </w:rPr>
      </w:pPr>
      <w:r>
        <w:rPr>
          <w:b/>
          <w:bCs/>
          <w:color w:val="00B050"/>
          <w:sz w:val="32"/>
          <w:szCs w:val="32"/>
        </w:rPr>
        <w:t>Obce ohrožené hlubinným úložištěm se brání</w:t>
      </w:r>
    </w:p>
    <w:p w14:paraId="1FFDCF7D" w14:textId="77777777" w:rsidR="00604F92" w:rsidRPr="008D05A0" w:rsidRDefault="00604F92" w:rsidP="00604F92">
      <w:pPr>
        <w:spacing w:after="120" w:line="240" w:lineRule="auto"/>
        <w:jc w:val="both"/>
        <w:rPr>
          <w:b/>
          <w:color w:val="000000" w:themeColor="text1"/>
          <w:sz w:val="12"/>
          <w:szCs w:val="12"/>
        </w:rPr>
      </w:pPr>
    </w:p>
    <w:p w14:paraId="513F27A2" w14:textId="284B6055" w:rsidR="00906A64" w:rsidRDefault="00564555" w:rsidP="00604F92">
      <w:pPr>
        <w:spacing w:after="120" w:line="240" w:lineRule="auto"/>
        <w:jc w:val="both"/>
        <w:rPr>
          <w:b/>
          <w:color w:val="000000" w:themeColor="text1"/>
        </w:rPr>
      </w:pPr>
      <w:r>
        <w:rPr>
          <w:b/>
          <w:color w:val="000000" w:themeColor="text1"/>
        </w:rPr>
        <w:t xml:space="preserve">Pokud Správa úložišť radioaktivních odpadů </w:t>
      </w:r>
      <w:r w:rsidR="00300D74">
        <w:rPr>
          <w:b/>
          <w:color w:val="000000" w:themeColor="text1"/>
        </w:rPr>
        <w:t>(SÚRAO) chybovala</w:t>
      </w:r>
      <w:r>
        <w:rPr>
          <w:b/>
          <w:color w:val="000000" w:themeColor="text1"/>
        </w:rPr>
        <w:t xml:space="preserve"> </w:t>
      </w:r>
      <w:r w:rsidR="00300D74">
        <w:rPr>
          <w:b/>
          <w:color w:val="000000" w:themeColor="text1"/>
        </w:rPr>
        <w:t>při přípravě</w:t>
      </w:r>
      <w:r w:rsidR="003C28A7">
        <w:rPr>
          <w:b/>
          <w:color w:val="000000" w:themeColor="text1"/>
        </w:rPr>
        <w:t xml:space="preserve"> podkladových dat, na </w:t>
      </w:r>
      <w:r w:rsidR="00300D74">
        <w:rPr>
          <w:b/>
          <w:color w:val="000000" w:themeColor="text1"/>
        </w:rPr>
        <w:t xml:space="preserve">základě nichž byly vybrány čtyři lokality pro další přípravu hlubinného úložiště </w:t>
      </w:r>
      <w:proofErr w:type="spellStart"/>
      <w:r w:rsidR="00300D74">
        <w:rPr>
          <w:b/>
          <w:color w:val="000000" w:themeColor="text1"/>
        </w:rPr>
        <w:t>vysoceradioaktivních</w:t>
      </w:r>
      <w:proofErr w:type="spellEnd"/>
      <w:r w:rsidR="00300D74">
        <w:rPr>
          <w:b/>
          <w:color w:val="000000" w:themeColor="text1"/>
        </w:rPr>
        <w:t xml:space="preserve"> odpadů, nemusí se to týkat jen tzv. lokality H</w:t>
      </w:r>
      <w:r w:rsidR="003C28A7">
        <w:rPr>
          <w:b/>
          <w:color w:val="000000" w:themeColor="text1"/>
        </w:rPr>
        <w:t>rádek na Jihlavsku. Starostky a </w:t>
      </w:r>
      <w:r w:rsidR="00300D74">
        <w:rPr>
          <w:b/>
          <w:color w:val="000000" w:themeColor="text1"/>
        </w:rPr>
        <w:t>starostové Boršova, Cejle, Dolní Cerekve, Hojkova, Milíčova, Mirošova, Nového Rychnova a Rohozné</w:t>
      </w:r>
      <w:r w:rsidR="003C28A7">
        <w:rPr>
          <w:b/>
          <w:color w:val="000000" w:themeColor="text1"/>
        </w:rPr>
        <w:t xml:space="preserve"> dnes poukázali na </w:t>
      </w:r>
      <w:r w:rsidR="00906A64">
        <w:rPr>
          <w:b/>
          <w:color w:val="000000" w:themeColor="text1"/>
        </w:rPr>
        <w:t>chybějící zohlednění významných z</w:t>
      </w:r>
      <w:r w:rsidR="003C28A7">
        <w:rPr>
          <w:b/>
          <w:color w:val="000000" w:themeColor="text1"/>
        </w:rPr>
        <w:t>drojů pitné vody v lokalitě pod </w:t>
      </w:r>
      <w:proofErr w:type="spellStart"/>
      <w:r w:rsidR="00906A64">
        <w:rPr>
          <w:b/>
          <w:color w:val="000000" w:themeColor="text1"/>
        </w:rPr>
        <w:t>Čeřínkem</w:t>
      </w:r>
      <w:proofErr w:type="spellEnd"/>
      <w:r w:rsidR="00906A64">
        <w:rPr>
          <w:b/>
          <w:color w:val="000000" w:themeColor="text1"/>
        </w:rPr>
        <w:t xml:space="preserve"> a jejich zastupitelstva se postupně přihlašují ke společné „Strategii ochrany národních zdrojů pitné vody v lokalitě (Čertův) Hrádek 2021-2030“</w:t>
      </w:r>
      <w:r w:rsidR="00C80EC4" w:rsidRPr="00C80EC4">
        <w:rPr>
          <w:color w:val="000000" w:themeColor="text1"/>
        </w:rPr>
        <w:t xml:space="preserve"> [</w:t>
      </w:r>
      <w:r w:rsidR="00C80EC4">
        <w:rPr>
          <w:color w:val="000000" w:themeColor="text1"/>
        </w:rPr>
        <w:t>1</w:t>
      </w:r>
      <w:r w:rsidR="00C80EC4" w:rsidRPr="00C80EC4">
        <w:rPr>
          <w:color w:val="000000" w:themeColor="text1"/>
        </w:rPr>
        <w:t>]</w:t>
      </w:r>
      <w:r w:rsidR="00906A64">
        <w:rPr>
          <w:b/>
          <w:color w:val="000000" w:themeColor="text1"/>
        </w:rPr>
        <w:t xml:space="preserve">.  </w:t>
      </w:r>
    </w:p>
    <w:p w14:paraId="7955DB80" w14:textId="19090B10" w:rsidR="00300D74" w:rsidRDefault="003C28A7" w:rsidP="00604F92">
      <w:pPr>
        <w:spacing w:after="120" w:line="240" w:lineRule="auto"/>
        <w:jc w:val="both"/>
        <w:rPr>
          <w:color w:val="000000" w:themeColor="text1"/>
        </w:rPr>
      </w:pPr>
      <w:r>
        <w:rPr>
          <w:color w:val="000000" w:themeColor="text1"/>
        </w:rPr>
        <w:t xml:space="preserve">   </w:t>
      </w:r>
      <w:r w:rsidR="008D05A0">
        <w:rPr>
          <w:color w:val="000000" w:themeColor="text1"/>
        </w:rPr>
        <w:t xml:space="preserve"> </w:t>
      </w:r>
      <w:r>
        <w:rPr>
          <w:color w:val="000000" w:themeColor="text1"/>
        </w:rPr>
        <w:t xml:space="preserve"> </w:t>
      </w:r>
      <w:r w:rsidR="00906A64" w:rsidRPr="00C80EC4">
        <w:rPr>
          <w:color w:val="000000" w:themeColor="text1"/>
        </w:rPr>
        <w:t xml:space="preserve">Veřejné zájmy, které hájí </w:t>
      </w:r>
      <w:r w:rsidR="00C80EC4" w:rsidRPr="00C80EC4">
        <w:rPr>
          <w:color w:val="000000" w:themeColor="text1"/>
        </w:rPr>
        <w:t>obecní samosprávy</w:t>
      </w:r>
      <w:r w:rsidR="00C80EC4">
        <w:rPr>
          <w:color w:val="000000" w:themeColor="text1"/>
        </w:rPr>
        <w:t>,</w:t>
      </w:r>
      <w:r w:rsidR="00C80EC4" w:rsidRPr="00C80EC4">
        <w:rPr>
          <w:color w:val="000000" w:themeColor="text1"/>
        </w:rPr>
        <w:t xml:space="preserve"> mohou mít na každé z vybraných lokalit jinou podobu. </w:t>
      </w:r>
      <w:r w:rsidR="00C80EC4">
        <w:rPr>
          <w:color w:val="000000" w:themeColor="text1"/>
        </w:rPr>
        <w:t>Stávající zákony však nedávají obcím</w:t>
      </w:r>
      <w:r w:rsidR="00C80EC4" w:rsidRPr="00C80EC4">
        <w:rPr>
          <w:color w:val="000000" w:themeColor="text1"/>
        </w:rPr>
        <w:t xml:space="preserve"> příliš možností, jak obhajovat zájmy svých občanů při hledání místa pro úložiště a </w:t>
      </w:r>
      <w:r w:rsidR="00C80EC4">
        <w:rPr>
          <w:color w:val="000000" w:themeColor="text1"/>
        </w:rPr>
        <w:t>dlouhé roky slibovaný zákon, který měl situaci napravit, nezvládla</w:t>
      </w:r>
      <w:r>
        <w:rPr>
          <w:color w:val="000000" w:themeColor="text1"/>
        </w:rPr>
        <w:t xml:space="preserve"> a podle všeho ani nechtěla</w:t>
      </w:r>
      <w:r w:rsidR="00C80EC4">
        <w:rPr>
          <w:color w:val="000000" w:themeColor="text1"/>
        </w:rPr>
        <w:t xml:space="preserve"> </w:t>
      </w:r>
      <w:r>
        <w:rPr>
          <w:color w:val="000000" w:themeColor="text1"/>
        </w:rPr>
        <w:t xml:space="preserve">zvládnout </w:t>
      </w:r>
      <w:r w:rsidR="00C80EC4">
        <w:rPr>
          <w:color w:val="000000" w:themeColor="text1"/>
        </w:rPr>
        <w:t xml:space="preserve">připravit ani současná vláda. </w:t>
      </w:r>
      <w:r w:rsidR="00C80EC4" w:rsidRPr="00C80EC4">
        <w:rPr>
          <w:color w:val="000000" w:themeColor="text1"/>
        </w:rPr>
        <w:t xml:space="preserve"> Spolurozhodování samospráv je princip běžně používaný v mnoha demokraticky vyspělých zemích a rozhodně </w:t>
      </w:r>
      <w:r w:rsidR="008D05A0">
        <w:rPr>
          <w:color w:val="000000" w:themeColor="text1"/>
        </w:rPr>
        <w:t>pak v těch, kde již pokročili v </w:t>
      </w:r>
      <w:r w:rsidR="00C80EC4" w:rsidRPr="00C80EC4">
        <w:rPr>
          <w:color w:val="000000" w:themeColor="text1"/>
        </w:rPr>
        <w:t xml:space="preserve">povolování úložiště.  </w:t>
      </w:r>
      <w:r w:rsidR="0068150B">
        <w:rPr>
          <w:color w:val="000000" w:themeColor="text1"/>
        </w:rPr>
        <w:t>I proto</w:t>
      </w:r>
      <w:r w:rsidR="00C80EC4">
        <w:rPr>
          <w:color w:val="000000" w:themeColor="text1"/>
        </w:rPr>
        <w:t xml:space="preserve"> </w:t>
      </w:r>
      <w:r w:rsidR="00C80EC4" w:rsidRPr="00C80EC4">
        <w:rPr>
          <w:color w:val="000000" w:themeColor="text1"/>
        </w:rPr>
        <w:t>evropská směrnice Rady 2011/70/EURATOM požaduje, aby se veřejnost mohla účinně účastnit rozhodování týkajícího se nakládání s vyhořelým palivem a radioaktivním odpadem [</w:t>
      </w:r>
      <w:r w:rsidR="00C80EC4">
        <w:rPr>
          <w:color w:val="000000" w:themeColor="text1"/>
        </w:rPr>
        <w:t>2</w:t>
      </w:r>
      <w:r w:rsidR="00C80EC4" w:rsidRPr="00C80EC4">
        <w:rPr>
          <w:color w:val="000000" w:themeColor="text1"/>
        </w:rPr>
        <w:t xml:space="preserve">].  </w:t>
      </w:r>
      <w:r w:rsidR="0068150B">
        <w:rPr>
          <w:color w:val="000000" w:themeColor="text1"/>
        </w:rPr>
        <w:t>Rovněž</w:t>
      </w:r>
      <w:r w:rsidR="00C80EC4" w:rsidRPr="00C80EC4">
        <w:rPr>
          <w:color w:val="000000" w:themeColor="text1"/>
        </w:rPr>
        <w:t xml:space="preserve"> český atomový zákon se vznikem </w:t>
      </w:r>
      <w:r w:rsidR="0068150B">
        <w:rPr>
          <w:color w:val="000000" w:themeColor="text1"/>
        </w:rPr>
        <w:t xml:space="preserve">zvláštního </w:t>
      </w:r>
      <w:r w:rsidR="00C80EC4" w:rsidRPr="00C80EC4">
        <w:rPr>
          <w:color w:val="000000" w:themeColor="text1"/>
        </w:rPr>
        <w:t>zákona o zapojení obcí do procesu výběru úložiště počítá [</w:t>
      </w:r>
      <w:r w:rsidR="0068150B">
        <w:rPr>
          <w:color w:val="000000" w:themeColor="text1"/>
        </w:rPr>
        <w:t>3</w:t>
      </w:r>
      <w:r w:rsidR="00C80EC4" w:rsidRPr="00C80EC4">
        <w:rPr>
          <w:color w:val="000000" w:themeColor="text1"/>
        </w:rPr>
        <w:t>].</w:t>
      </w:r>
    </w:p>
    <w:p w14:paraId="07F09886" w14:textId="6C70F4F5" w:rsidR="003C28A7" w:rsidRPr="00C80EC4" w:rsidRDefault="003C28A7" w:rsidP="00604F92">
      <w:pPr>
        <w:spacing w:after="120" w:line="240" w:lineRule="auto"/>
        <w:jc w:val="both"/>
        <w:rPr>
          <w:color w:val="000000" w:themeColor="text1"/>
        </w:rPr>
      </w:pPr>
      <w:r>
        <w:rPr>
          <w:color w:val="000000" w:themeColor="text1"/>
        </w:rPr>
        <w:t xml:space="preserve">   </w:t>
      </w:r>
      <w:r w:rsidR="00290B05">
        <w:rPr>
          <w:color w:val="000000" w:themeColor="text1"/>
        </w:rPr>
        <w:t>Zástupci SÚRAO i ministerstva v poslední době k argumentaci proti posílení práv obcí zneužívají citaci z odůvodnění rozsudku Nejvyššího správního soudu ve věci zrušení průzkumného území pro geologické práce pro úložiště v lokalitě Hrádek, když tvrdí, že veřejný zájem obcí a jejích občanů musí ustoupit „</w:t>
      </w:r>
      <w:proofErr w:type="gramStart"/>
      <w:r w:rsidR="00290B05">
        <w:rPr>
          <w:color w:val="000000" w:themeColor="text1"/>
        </w:rPr>
        <w:t>vyššímu“  veřejnému</w:t>
      </w:r>
      <w:proofErr w:type="gramEnd"/>
      <w:r w:rsidR="00290B05">
        <w:rPr>
          <w:color w:val="000000" w:themeColor="text1"/>
        </w:rPr>
        <w:t xml:space="preserve"> zájmu státu.  Platforma proti hlubinnému úložišti si nechala zpracovat právní stanovisko u právníků z </w:t>
      </w:r>
      <w:r w:rsidR="00290B05" w:rsidRPr="00290B05">
        <w:rPr>
          <w:i/>
          <w:color w:val="000000" w:themeColor="text1"/>
        </w:rPr>
        <w:t>Doucha, Šikola advokáti</w:t>
      </w:r>
      <w:r w:rsidR="00290B05" w:rsidRPr="00290B05">
        <w:rPr>
          <w:color w:val="000000" w:themeColor="text1"/>
        </w:rPr>
        <w:t xml:space="preserve">, aby zjistila nakolik je tato argumentace státních úřadů na místě.  </w:t>
      </w:r>
      <w:r w:rsidR="00290B05">
        <w:rPr>
          <w:color w:val="000000" w:themeColor="text1"/>
        </w:rPr>
        <w:t xml:space="preserve">Závěr potvrdil, že </w:t>
      </w:r>
      <w:proofErr w:type="gramStart"/>
      <w:r w:rsidR="00290B05">
        <w:rPr>
          <w:color w:val="000000" w:themeColor="text1"/>
        </w:rPr>
        <w:t>c</w:t>
      </w:r>
      <w:r w:rsidR="00290B05" w:rsidRPr="00290B05">
        <w:rPr>
          <w:color w:val="000000" w:themeColor="text1"/>
        </w:rPr>
        <w:t>itovaná  "</w:t>
      </w:r>
      <w:r w:rsidR="00290B05" w:rsidRPr="00290B05">
        <w:rPr>
          <w:i/>
          <w:color w:val="000000" w:themeColor="text1"/>
        </w:rPr>
        <w:t>úvaha</w:t>
      </w:r>
      <w:proofErr w:type="gramEnd"/>
      <w:r w:rsidR="00290B05" w:rsidRPr="00290B05">
        <w:rPr>
          <w:i/>
          <w:color w:val="000000" w:themeColor="text1"/>
        </w:rPr>
        <w:t xml:space="preserve">  tedy  není  ničím  jiným,  než osobním názorem  v rozsudku  podepsaného  předsedy  senátu,  který  lze  ve  vztahu k uvedenému rozsudku považovat za právní exces, a nelze ji použít jako platný argument  v dalších  soudních  či  správních  řízeních.“</w:t>
      </w:r>
      <w:r w:rsidR="00290B05" w:rsidRPr="00290B05">
        <w:rPr>
          <w:color w:val="000000" w:themeColor="text1"/>
        </w:rPr>
        <w:t xml:space="preserve"> </w:t>
      </w:r>
      <w:r w:rsidR="00290B05">
        <w:rPr>
          <w:color w:val="000000" w:themeColor="text1"/>
        </w:rPr>
        <w:t xml:space="preserve"> </w:t>
      </w:r>
      <w:r w:rsidR="00290B05" w:rsidRPr="00C80EC4">
        <w:rPr>
          <w:color w:val="000000" w:themeColor="text1"/>
        </w:rPr>
        <w:t>[</w:t>
      </w:r>
      <w:r w:rsidR="00290B05">
        <w:rPr>
          <w:color w:val="000000" w:themeColor="text1"/>
        </w:rPr>
        <w:t>4</w:t>
      </w:r>
      <w:r w:rsidR="00290B05" w:rsidRPr="00C80EC4">
        <w:rPr>
          <w:color w:val="000000" w:themeColor="text1"/>
        </w:rPr>
        <w:t>].</w:t>
      </w:r>
      <w:r w:rsidR="00290B05">
        <w:rPr>
          <w:color w:val="000000" w:themeColor="text1"/>
        </w:rPr>
        <w:t xml:space="preserve"> </w:t>
      </w:r>
      <w:r w:rsidR="00290B05" w:rsidRPr="00290B05">
        <w:rPr>
          <w:color w:val="000000" w:themeColor="text1"/>
        </w:rPr>
        <w:t xml:space="preserve">  </w:t>
      </w:r>
    </w:p>
    <w:p w14:paraId="46B94BAD" w14:textId="612A494D" w:rsidR="00300D74" w:rsidRDefault="003C28A7" w:rsidP="00604F92">
      <w:pPr>
        <w:spacing w:after="120" w:line="240" w:lineRule="auto"/>
        <w:jc w:val="both"/>
        <w:rPr>
          <w:b/>
          <w:color w:val="000000" w:themeColor="text1"/>
        </w:rPr>
      </w:pPr>
      <w:r>
        <w:rPr>
          <w:color w:val="000000" w:themeColor="text1"/>
        </w:rPr>
        <w:t xml:space="preserve">     </w:t>
      </w:r>
      <w:r w:rsidR="0068150B" w:rsidRPr="00CC4A71">
        <w:rPr>
          <w:color w:val="000000" w:themeColor="text1"/>
        </w:rPr>
        <w:t>Společným zájmem obcí z lokalit napříč republikou také je prosazování dalších alternativ vůči rychlému nalezení finálního místa pro hlubinné geologické úložiště. Tou je zejména delší skladování vyhořelého jaderného paliva, než je dnes naplánováno, které dá dostatečný časový prostor technologickému vývoji a ve výsledku větší bezpečnosti finálního řešení.</w:t>
      </w:r>
      <w:r w:rsidR="0068150B">
        <w:rPr>
          <w:b/>
          <w:color w:val="000000" w:themeColor="text1"/>
        </w:rPr>
        <w:t xml:space="preserve"> </w:t>
      </w:r>
      <w:r w:rsidR="00CC4A71">
        <w:t>Probíhající</w:t>
      </w:r>
      <w:r w:rsidR="0068150B">
        <w:t xml:space="preserve"> aktualizac</w:t>
      </w:r>
      <w:r w:rsidR="00CC4A71">
        <w:t>e</w:t>
      </w:r>
      <w:r w:rsidR="0068150B">
        <w:t xml:space="preserve"> vládní </w:t>
      </w:r>
      <w:r w:rsidR="0068150B" w:rsidRPr="00386B26">
        <w:rPr>
          <w:color w:val="000000" w:themeColor="text1"/>
        </w:rPr>
        <w:t>Koncepce nakládání s radioaktivními odpady a vyhořelým jaderným palivem</w:t>
      </w:r>
      <w:r w:rsidR="0068150B">
        <w:rPr>
          <w:color w:val="000000" w:themeColor="text1"/>
        </w:rPr>
        <w:t xml:space="preserve"> České republiky</w:t>
      </w:r>
      <w:r w:rsidR="0068150B" w:rsidRPr="00386B26">
        <w:rPr>
          <w:color w:val="000000" w:themeColor="text1"/>
        </w:rPr>
        <w:t xml:space="preserve">, </w:t>
      </w:r>
      <w:r w:rsidR="00CC4A71">
        <w:rPr>
          <w:color w:val="000000" w:themeColor="text1"/>
        </w:rPr>
        <w:t>je tou příležitostí ke změně.</w:t>
      </w:r>
    </w:p>
    <w:p w14:paraId="69F8C0B0" w14:textId="219AB0F4" w:rsidR="003C28A7" w:rsidRPr="003C28A7" w:rsidRDefault="00604F92" w:rsidP="00604F92">
      <w:pPr>
        <w:spacing w:after="120" w:line="240" w:lineRule="auto"/>
        <w:jc w:val="both"/>
        <w:rPr>
          <w:i/>
          <w:highlight w:val="green"/>
        </w:rPr>
      </w:pPr>
      <w:r w:rsidRPr="00D54B43">
        <w:rPr>
          <w:b/>
          <w:iCs/>
        </w:rPr>
        <w:t>Antonín Seknička</w:t>
      </w:r>
      <w:r w:rsidRPr="00CC4A71">
        <w:rPr>
          <w:iCs/>
        </w:rPr>
        <w:t xml:space="preserve">, </w:t>
      </w:r>
      <w:r w:rsidRPr="00CC4A71">
        <w:t xml:space="preserve">místostarosta obce Cejle </w:t>
      </w:r>
      <w:r w:rsidR="00CC4A71" w:rsidRPr="00CC4A71">
        <w:t>z lokality Hrádek a mluvčí Platformy proti hlubinnému úložišti</w:t>
      </w:r>
      <w:r w:rsidR="00CC4A71">
        <w:rPr>
          <w:b/>
        </w:rPr>
        <w:t xml:space="preserve"> </w:t>
      </w:r>
      <w:r w:rsidRPr="00D54B43">
        <w:t>řekl:</w:t>
      </w:r>
      <w:r w:rsidRPr="00D54B43">
        <w:rPr>
          <w:i/>
        </w:rPr>
        <w:t xml:space="preserve">  </w:t>
      </w:r>
      <w:r w:rsidR="003C28A7" w:rsidRPr="003C28A7">
        <w:rPr>
          <w:i/>
        </w:rPr>
        <w:t>„</w:t>
      </w:r>
      <w:r w:rsidR="008053FA" w:rsidRPr="003C28A7">
        <w:rPr>
          <w:i/>
        </w:rPr>
        <w:t xml:space="preserve">V lokalitě Hrádek jsme dnes byli svědky zpochybnění odborného a řádného rozhodování o výběru vhodných lokalit. </w:t>
      </w:r>
      <w:r w:rsidR="005515B6" w:rsidRPr="003C28A7">
        <w:rPr>
          <w:i/>
        </w:rPr>
        <w:t>Malý tým zástupců sam</w:t>
      </w:r>
      <w:r w:rsidR="003C28A7" w:rsidRPr="003C28A7">
        <w:rPr>
          <w:i/>
        </w:rPr>
        <w:t>ospráv se svým právníkem nalezli</w:t>
      </w:r>
      <w:r w:rsidR="005515B6" w:rsidRPr="003C28A7">
        <w:rPr>
          <w:i/>
        </w:rPr>
        <w:t xml:space="preserve"> podstatné důkazy pochybení </w:t>
      </w:r>
      <w:r w:rsidR="003C28A7" w:rsidRPr="003C28A7">
        <w:rPr>
          <w:i/>
        </w:rPr>
        <w:t>odborníků ze SÚRAO a ministerstva průmyslu</w:t>
      </w:r>
      <w:r w:rsidR="005515B6" w:rsidRPr="003C28A7">
        <w:rPr>
          <w:i/>
        </w:rPr>
        <w:t xml:space="preserve">. </w:t>
      </w:r>
      <w:r w:rsidR="003C28A7" w:rsidRPr="003C28A7">
        <w:rPr>
          <w:i/>
        </w:rPr>
        <w:t>Lze předpokládat, že i v ostatních lokalitách mohla být přehlédnuta určitá podstatná hlediska ovlivňující vhodnost jednotlivých území</w:t>
      </w:r>
      <w:r w:rsidR="003C28A7" w:rsidRPr="003C28A7">
        <w:rPr>
          <w:i/>
        </w:rPr>
        <w:t>.“</w:t>
      </w:r>
    </w:p>
    <w:p w14:paraId="758CF7A0" w14:textId="0F658914" w:rsidR="003C28A7" w:rsidRDefault="003C28A7" w:rsidP="00604F92">
      <w:pPr>
        <w:spacing w:after="120" w:line="240" w:lineRule="auto"/>
        <w:jc w:val="both"/>
        <w:rPr>
          <w:i/>
        </w:rPr>
      </w:pPr>
      <w:r w:rsidRPr="003C28A7">
        <w:rPr>
          <w:i/>
        </w:rPr>
        <w:t>„</w:t>
      </w:r>
      <w:r w:rsidRPr="003C28A7">
        <w:rPr>
          <w:i/>
        </w:rPr>
        <w:t>Důvěryhodnost správnosti zužování lokalit je znovu zpochybněna a otázky ohledně odbornosti hledání, vlastní koncepce ukládání a férovosti jednaní stále zůstávají.</w:t>
      </w:r>
      <w:r w:rsidR="008D05A0">
        <w:rPr>
          <w:i/>
        </w:rPr>
        <w:t>“</w:t>
      </w:r>
    </w:p>
    <w:p w14:paraId="44724A1F" w14:textId="77777777" w:rsidR="00290B05" w:rsidRDefault="00290B05" w:rsidP="00604F92">
      <w:pPr>
        <w:spacing w:after="120" w:line="240" w:lineRule="auto"/>
        <w:jc w:val="both"/>
        <w:rPr>
          <w:b/>
          <w:bCs/>
        </w:rPr>
      </w:pPr>
    </w:p>
    <w:p w14:paraId="12CF2740" w14:textId="77777777" w:rsidR="00604F92" w:rsidRPr="00D54B43" w:rsidRDefault="00604F92" w:rsidP="00604F92">
      <w:pPr>
        <w:spacing w:after="120" w:line="240" w:lineRule="auto"/>
        <w:jc w:val="both"/>
        <w:rPr>
          <w:color w:val="0563C1"/>
          <w:u w:val="single" w:color="0563C1"/>
        </w:rPr>
      </w:pPr>
      <w:r w:rsidRPr="00D54B43">
        <w:rPr>
          <w:b/>
          <w:bCs/>
        </w:rPr>
        <w:t>Platforma proti hlubinnému úložišti</w:t>
      </w:r>
      <w:r w:rsidRPr="00D54B43">
        <w:t xml:space="preserve"> sdružuje 51 členů (35 obcí a měst a 16 spolků) za účelem </w:t>
      </w:r>
      <w:r w:rsidRPr="00D54B43">
        <w:rPr>
          <w:rStyle w:val="Siln"/>
        </w:rPr>
        <w:t>prosazení</w:t>
      </w:r>
      <w:r w:rsidRPr="00D54B43">
        <w:rPr>
          <w:b/>
        </w:rPr>
        <w:t xml:space="preserve"> </w:t>
      </w:r>
      <w:r w:rsidRPr="00D54B43">
        <w:t xml:space="preserve">změny v přístupu státu k nakládání s vyhořelým jaderným palivem a dalšími radioaktivními odpady, který se nebude omezovat jen na hlubinné úložiště. Platforma dále prosazuje, aby </w:t>
      </w:r>
      <w:r w:rsidRPr="00D54B43">
        <w:rPr>
          <w:rStyle w:val="Siln"/>
        </w:rPr>
        <w:t>rozhodnutí o výběru lokality</w:t>
      </w:r>
      <w:r w:rsidRPr="00D54B43">
        <w:rPr>
          <w:b/>
        </w:rPr>
        <w:t xml:space="preserve"> </w:t>
      </w:r>
      <w:r w:rsidRPr="00D54B43">
        <w:t>pro případné ukládání bylo</w:t>
      </w:r>
      <w:r w:rsidRPr="00D54B43">
        <w:rPr>
          <w:b/>
        </w:rPr>
        <w:t xml:space="preserve"> </w:t>
      </w:r>
      <w:r w:rsidRPr="00D54B43">
        <w:rPr>
          <w:rStyle w:val="Siln"/>
        </w:rPr>
        <w:t>podmíněno předchozím souhlasem dotčených obcí</w:t>
      </w:r>
      <w:r w:rsidRPr="00D54B43">
        <w:rPr>
          <w:b/>
        </w:rPr>
        <w:t xml:space="preserve">. </w:t>
      </w:r>
      <w:hyperlink r:id="rId7" w:history="1">
        <w:r w:rsidRPr="00D54B43">
          <w:rPr>
            <w:rStyle w:val="Hyperlink0"/>
          </w:rPr>
          <w:t>www.platformaprotiulozisti.cz</w:t>
        </w:r>
      </w:hyperlink>
    </w:p>
    <w:p w14:paraId="30218670" w14:textId="77777777" w:rsidR="00604F92" w:rsidRPr="00D54B43" w:rsidRDefault="00604F92" w:rsidP="00604F92">
      <w:pPr>
        <w:spacing w:after="80" w:line="240" w:lineRule="auto"/>
        <w:rPr>
          <w:b/>
          <w:bCs/>
          <w:u w:val="single"/>
        </w:rPr>
      </w:pPr>
    </w:p>
    <w:p w14:paraId="112F3568" w14:textId="36B29860" w:rsidR="00604F92" w:rsidRPr="00D54B43" w:rsidRDefault="00604F92" w:rsidP="00604F92">
      <w:pPr>
        <w:spacing w:after="80" w:line="240" w:lineRule="auto"/>
        <w:rPr>
          <w:b/>
          <w:bCs/>
          <w:u w:val="single"/>
        </w:rPr>
      </w:pPr>
      <w:r w:rsidRPr="00D54B43">
        <w:rPr>
          <w:b/>
          <w:bCs/>
          <w:u w:val="single"/>
        </w:rPr>
        <w:t>Další informace m</w:t>
      </w:r>
      <w:r w:rsidR="00C80EC4">
        <w:rPr>
          <w:b/>
          <w:bCs/>
          <w:u w:val="single"/>
        </w:rPr>
        <w:t>ůže</w:t>
      </w:r>
      <w:r w:rsidRPr="00D54B43">
        <w:rPr>
          <w:b/>
          <w:bCs/>
          <w:u w:val="single"/>
        </w:rPr>
        <w:t xml:space="preserve"> poskytnout: </w:t>
      </w:r>
    </w:p>
    <w:p w14:paraId="5D9D88FD" w14:textId="6F926F7C" w:rsidR="00CC4A71" w:rsidRDefault="00604F92" w:rsidP="00290B05">
      <w:pPr>
        <w:spacing w:after="0" w:line="240" w:lineRule="auto"/>
        <w:jc w:val="both"/>
        <w:rPr>
          <w:rStyle w:val="Hypertextovodkaz"/>
          <w:iCs/>
          <w:color w:val="000000"/>
          <w:u w:val="none"/>
        </w:rPr>
      </w:pPr>
      <w:r w:rsidRPr="00D54B43">
        <w:rPr>
          <w:b/>
          <w:iCs/>
        </w:rPr>
        <w:t>Antonín Seknička</w:t>
      </w:r>
      <w:r w:rsidRPr="00D54B43">
        <w:rPr>
          <w:iCs/>
        </w:rPr>
        <w:t>, místostarosta obce Cejle</w:t>
      </w:r>
      <w:r w:rsidR="00C80EC4" w:rsidRPr="00D54B43">
        <w:rPr>
          <w:iCs/>
        </w:rPr>
        <w:t xml:space="preserve"> </w:t>
      </w:r>
      <w:r w:rsidR="00C80EC4" w:rsidRPr="00D54B43">
        <w:t>a mluvčí Platformy proti hlubinnému úložišti</w:t>
      </w:r>
      <w:r w:rsidRPr="00D54B43">
        <w:rPr>
          <w:iCs/>
        </w:rPr>
        <w:t xml:space="preserve">, tel.: 733 309 796, e-mail: </w:t>
      </w:r>
      <w:hyperlink r:id="rId8" w:history="1">
        <w:r w:rsidRPr="00D54B43">
          <w:rPr>
            <w:rStyle w:val="Hypertextovodkaz"/>
            <w:iCs/>
          </w:rPr>
          <w:t>mistostarosta@cejle.cz</w:t>
        </w:r>
      </w:hyperlink>
    </w:p>
    <w:p w14:paraId="5FCBDB49" w14:textId="77777777" w:rsidR="00290B05" w:rsidRPr="00290B05" w:rsidRDefault="00290B05" w:rsidP="00290B05">
      <w:pPr>
        <w:spacing w:after="0" w:line="240" w:lineRule="auto"/>
        <w:jc w:val="both"/>
        <w:rPr>
          <w:rStyle w:val="None"/>
          <w:iCs/>
        </w:rPr>
      </w:pPr>
    </w:p>
    <w:p w14:paraId="25683B49" w14:textId="259198BE" w:rsidR="00604F92" w:rsidRPr="00D54B43" w:rsidRDefault="00604F92" w:rsidP="00604F92">
      <w:pPr>
        <w:spacing w:after="80" w:line="240" w:lineRule="auto"/>
        <w:rPr>
          <w:rStyle w:val="None"/>
          <w:b/>
          <w:bCs/>
          <w:u w:val="single"/>
        </w:rPr>
      </w:pPr>
      <w:r w:rsidRPr="00D54B43">
        <w:rPr>
          <w:rStyle w:val="None"/>
          <w:b/>
          <w:bCs/>
          <w:u w:val="single"/>
        </w:rPr>
        <w:t>Poznámky:</w:t>
      </w:r>
    </w:p>
    <w:p w14:paraId="172AC58F" w14:textId="79872345" w:rsidR="00CC4A71" w:rsidRPr="00CC4A71" w:rsidRDefault="00604F92" w:rsidP="00CC4A71">
      <w:pPr>
        <w:spacing w:after="80" w:line="240" w:lineRule="auto"/>
      </w:pPr>
      <w:r w:rsidRPr="00D54B43">
        <w:t xml:space="preserve">[1] </w:t>
      </w:r>
      <w:hyperlink r:id="rId9" w:history="1">
        <w:r w:rsidR="00CC4A71" w:rsidRPr="003C28A7">
          <w:rPr>
            <w:rStyle w:val="Hypertextovodkaz"/>
          </w:rPr>
          <w:t>„Strategie ochrany národních zdrojů pitné vody v lokalitě (Čertův) Hrádek 2021-2030“</w:t>
        </w:r>
      </w:hyperlink>
    </w:p>
    <w:p w14:paraId="1FB78995" w14:textId="044A800D" w:rsidR="00CC4A71" w:rsidRDefault="00CC4A71" w:rsidP="00CC4A71">
      <w:pPr>
        <w:spacing w:after="80" w:line="240" w:lineRule="auto"/>
        <w:rPr>
          <w:rStyle w:val="hps"/>
          <w:rFonts w:asciiTheme="minorHAnsi" w:hAnsiTheme="minorHAnsi" w:cstheme="minorHAnsi"/>
        </w:rPr>
      </w:pPr>
      <w:r>
        <w:rPr>
          <w:rStyle w:val="hps"/>
          <w:rFonts w:asciiTheme="minorHAnsi" w:hAnsiTheme="minorHAnsi" w:cstheme="minorHAnsi"/>
        </w:rPr>
        <w:t>[2</w:t>
      </w:r>
      <w:r w:rsidRPr="00390E95">
        <w:rPr>
          <w:rStyle w:val="hps"/>
          <w:rFonts w:asciiTheme="minorHAnsi" w:hAnsiTheme="minorHAnsi" w:cstheme="minorHAnsi"/>
        </w:rPr>
        <w:t>]</w:t>
      </w:r>
      <w:r>
        <w:rPr>
          <w:rStyle w:val="hps"/>
          <w:rFonts w:asciiTheme="minorHAnsi" w:hAnsiTheme="minorHAnsi" w:cstheme="minorHAnsi"/>
        </w:rPr>
        <w:t xml:space="preserve"> </w:t>
      </w:r>
      <w:r w:rsidRPr="00390E95">
        <w:rPr>
          <w:rStyle w:val="hps"/>
          <w:rFonts w:asciiTheme="minorHAnsi" w:hAnsiTheme="minorHAnsi" w:cstheme="minorHAnsi"/>
        </w:rPr>
        <w:t xml:space="preserve">Směrnice Rady 2011/70/Euratom v článku 10 Transparentnost, odst. 2 uvádí: </w:t>
      </w:r>
      <w:r w:rsidRPr="00390E95">
        <w:rPr>
          <w:rStyle w:val="hps"/>
          <w:rFonts w:asciiTheme="minorHAnsi" w:hAnsiTheme="minorHAnsi" w:cstheme="minorHAnsi"/>
          <w:i/>
        </w:rPr>
        <w:t>„Členské státy zajistí, aby veřejnost měla v souladu s vnitrostátními právními předpisy a mezinárodními závazky potřebnou příležitost účinně se účastnit procesu rozhodování týkajícího se nakládání s vyhořelým palivem a radioaktivním odpadem.“</w:t>
      </w:r>
    </w:p>
    <w:p w14:paraId="5F25DD63" w14:textId="7B70BF8A" w:rsidR="00CC4A71" w:rsidRDefault="00CC4A71" w:rsidP="00CC4A71">
      <w:pPr>
        <w:spacing w:after="80" w:line="240" w:lineRule="auto"/>
        <w:rPr>
          <w:b/>
          <w:bCs/>
        </w:rPr>
      </w:pPr>
      <w:r w:rsidRPr="00390E95">
        <w:rPr>
          <w:rStyle w:val="hps"/>
          <w:rFonts w:asciiTheme="minorHAnsi" w:hAnsiTheme="minorHAnsi" w:cstheme="minorHAnsi"/>
        </w:rPr>
        <w:t>[</w:t>
      </w:r>
      <w:r>
        <w:rPr>
          <w:rStyle w:val="hps"/>
          <w:rFonts w:asciiTheme="minorHAnsi" w:hAnsiTheme="minorHAnsi" w:cstheme="minorHAnsi"/>
        </w:rPr>
        <w:t>3</w:t>
      </w:r>
      <w:r w:rsidRPr="00390E95">
        <w:rPr>
          <w:rStyle w:val="hps"/>
          <w:rFonts w:asciiTheme="minorHAnsi" w:hAnsiTheme="minorHAnsi" w:cstheme="minorHAnsi"/>
        </w:rPr>
        <w:t>] Nový atomový zákon č. 263/2016 Sb., par. 108 odst. (4): „</w:t>
      </w:r>
      <w:r w:rsidRPr="00390E95">
        <w:rPr>
          <w:rStyle w:val="hps"/>
          <w:rFonts w:asciiTheme="minorHAnsi" w:hAnsiTheme="minorHAnsi" w:cstheme="minorHAnsi"/>
          <w:i/>
        </w:rPr>
        <w:t>Postup při stanovení průzkumného území pro ukládání radioaktivního odpadu v podzemních prostorech, postup při stanovení chráněného území pro ukládání radioaktivního odpadu v podzemních prostorech, postup při povolování provozování úložiště radioaktivního odpadu a postup, jak zajistit respektování zájmů obcí, kterým náleží příspěvek z jaderného účtu dle § 117 odst. 1, a jejich občanů v těchto procesech, stanoví zvláštní zákon.“.</w:t>
      </w:r>
      <w:r w:rsidRPr="00390E95">
        <w:rPr>
          <w:b/>
          <w:bCs/>
        </w:rPr>
        <w:t xml:space="preserve"> </w:t>
      </w:r>
    </w:p>
    <w:p w14:paraId="14F51B1A" w14:textId="124BB4FB" w:rsidR="00290B05" w:rsidRPr="008D05A0" w:rsidRDefault="00290B05" w:rsidP="00290B05">
      <w:pPr>
        <w:spacing w:after="80" w:line="240" w:lineRule="auto"/>
        <w:rPr>
          <w:color w:val="000000" w:themeColor="text1"/>
        </w:rPr>
      </w:pPr>
      <w:r w:rsidRPr="00C80EC4">
        <w:rPr>
          <w:color w:val="000000" w:themeColor="text1"/>
        </w:rPr>
        <w:t>[</w:t>
      </w:r>
      <w:r>
        <w:rPr>
          <w:color w:val="000000" w:themeColor="text1"/>
        </w:rPr>
        <w:t xml:space="preserve">4] </w:t>
      </w:r>
      <w:hyperlink r:id="rId10" w:history="1">
        <w:r w:rsidRPr="008D05A0">
          <w:rPr>
            <w:rStyle w:val="Hypertextovodkaz"/>
          </w:rPr>
          <w:t xml:space="preserve">„Stanovisko k závaznosti odůvodnění rozsudku Nejvyššího správního </w:t>
        </w:r>
        <w:proofErr w:type="gramStart"/>
        <w:r w:rsidRPr="008D05A0">
          <w:rPr>
            <w:rStyle w:val="Hypertextovodkaz"/>
          </w:rPr>
          <w:t>soudu“</w:t>
        </w:r>
      </w:hyperlink>
      <w:r w:rsidR="008D05A0">
        <w:rPr>
          <w:color w:val="000000" w:themeColor="text1"/>
        </w:rPr>
        <w:t xml:space="preserve">,  </w:t>
      </w:r>
      <w:r w:rsidRPr="00290B05">
        <w:rPr>
          <w:color w:val="000000" w:themeColor="text1"/>
        </w:rPr>
        <w:t>Mgr.</w:t>
      </w:r>
      <w:proofErr w:type="gramEnd"/>
      <w:r w:rsidRPr="00290B05">
        <w:rPr>
          <w:color w:val="000000" w:themeColor="text1"/>
        </w:rPr>
        <w:t xml:space="preserve"> Pavel Doucha, JUDr. Martina Hadrbolcová</w:t>
      </w:r>
      <w:r w:rsidR="008D05A0">
        <w:rPr>
          <w:color w:val="000000" w:themeColor="text1"/>
        </w:rPr>
        <w:t xml:space="preserve">, </w:t>
      </w:r>
      <w:r w:rsidR="008D05A0" w:rsidRPr="008D05A0">
        <w:rPr>
          <w:color w:val="000000" w:themeColor="text1"/>
        </w:rPr>
        <w:t>Doucha, Šikola advokáti</w:t>
      </w:r>
      <w:r w:rsidR="008D05A0">
        <w:rPr>
          <w:color w:val="000000" w:themeColor="text1"/>
        </w:rPr>
        <w:t>, 2021</w:t>
      </w:r>
    </w:p>
    <w:p w14:paraId="4ABBBFBD" w14:textId="77777777" w:rsidR="00CC4A71" w:rsidRPr="00D54B43" w:rsidRDefault="00CC4A71" w:rsidP="00CC4A71">
      <w:pPr>
        <w:spacing w:after="80" w:line="240" w:lineRule="auto"/>
      </w:pPr>
    </w:p>
    <w:p w14:paraId="23B21F35" w14:textId="49A836AF" w:rsidR="003800B8" w:rsidRPr="00D54B43" w:rsidRDefault="003800B8" w:rsidP="00F32992">
      <w:pPr>
        <w:spacing w:after="120" w:line="240" w:lineRule="auto"/>
        <w:jc w:val="both"/>
        <w:rPr>
          <w:color w:val="0563C1"/>
          <w:u w:val="single" w:color="0563C1"/>
        </w:rPr>
      </w:pPr>
      <w:bookmarkStart w:id="0" w:name="_GoBack"/>
      <w:bookmarkEnd w:id="0"/>
    </w:p>
    <w:sectPr w:rsidR="003800B8" w:rsidRPr="00D54B43">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97FE06" w14:textId="77777777" w:rsidR="00875074" w:rsidRDefault="00875074" w:rsidP="00965111">
      <w:pPr>
        <w:spacing w:after="0" w:line="240" w:lineRule="auto"/>
      </w:pPr>
      <w:r>
        <w:separator/>
      </w:r>
    </w:p>
  </w:endnote>
  <w:endnote w:type="continuationSeparator" w:id="0">
    <w:p w14:paraId="6AFF6955" w14:textId="77777777" w:rsidR="00875074" w:rsidRDefault="00875074" w:rsidP="00965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ヒラギノ角ゴ Pro W3">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701110" w14:textId="5A63DDB2" w:rsidR="0053031B" w:rsidRPr="00114A8E" w:rsidRDefault="0053031B" w:rsidP="0053031B">
    <w:pPr>
      <w:pStyle w:val="Nadpis2"/>
      <w:spacing w:before="0" w:beforeAutospacing="0" w:after="0" w:afterAutospacing="0"/>
      <w:rPr>
        <w:rFonts w:asciiTheme="minorHAnsi" w:hAnsiTheme="minorHAnsi"/>
        <w:color w:val="538135" w:themeColor="accent6" w:themeShade="BF"/>
        <w:sz w:val="24"/>
        <w:szCs w:val="24"/>
      </w:rPr>
    </w:pPr>
    <w:r w:rsidRPr="00114A8E">
      <w:rPr>
        <w:rFonts w:asciiTheme="minorHAnsi" w:hAnsiTheme="minorHAnsi"/>
        <w:color w:val="538135" w:themeColor="accent6" w:themeShade="BF"/>
        <w:sz w:val="24"/>
        <w:szCs w:val="24"/>
      </w:rPr>
      <w:t>Mluvčí Platformy proti hlubinnému úložišti</w:t>
    </w:r>
  </w:p>
  <w:p w14:paraId="77966C75" w14:textId="77777777" w:rsidR="00C80EC4" w:rsidRPr="00AE6EDA" w:rsidRDefault="00C80EC4" w:rsidP="00C80EC4">
    <w:pPr>
      <w:spacing w:after="0" w:line="240" w:lineRule="auto"/>
      <w:rPr>
        <w:rFonts w:eastAsia="Times New Roman"/>
        <w:bCs/>
        <w:sz w:val="24"/>
        <w:szCs w:val="24"/>
      </w:rPr>
    </w:pPr>
    <w:r w:rsidRPr="00AE6EDA">
      <w:rPr>
        <w:rFonts w:eastAsia="Times New Roman"/>
        <w:b/>
        <w:bCs/>
        <w:sz w:val="24"/>
        <w:szCs w:val="24"/>
      </w:rPr>
      <w:t>Antonín Seknička</w:t>
    </w:r>
    <w:r w:rsidRPr="00AE6EDA">
      <w:rPr>
        <w:rFonts w:eastAsia="Times New Roman"/>
        <w:bCs/>
        <w:sz w:val="24"/>
        <w:szCs w:val="24"/>
      </w:rPr>
      <w:t>, místostarosta obce Cejle</w:t>
    </w:r>
  </w:p>
  <w:p w14:paraId="3A47FC4D" w14:textId="00D0CD56" w:rsidR="0053031B" w:rsidRPr="00C80EC4" w:rsidRDefault="00C80EC4" w:rsidP="00C80EC4">
    <w:pPr>
      <w:pStyle w:val="FormtovanvHTML"/>
      <w:rPr>
        <w:rFonts w:ascii="Calibri" w:hAnsi="Calibri" w:cs="Calibri"/>
        <w:sz w:val="24"/>
        <w:szCs w:val="24"/>
      </w:rPr>
    </w:pPr>
    <w:r w:rsidRPr="00AE6EDA">
      <w:rPr>
        <w:rFonts w:ascii="Calibri" w:hAnsi="Calibri" w:cs="Calibri"/>
        <w:bCs/>
        <w:sz w:val="24"/>
        <w:szCs w:val="24"/>
      </w:rPr>
      <w:t xml:space="preserve">tel.: </w:t>
    </w:r>
    <w:r w:rsidRPr="00AE6EDA">
      <w:rPr>
        <w:rFonts w:ascii="Calibri" w:hAnsi="Calibri" w:cs="Calibri"/>
        <w:sz w:val="24"/>
        <w:szCs w:val="24"/>
      </w:rPr>
      <w:t>733 309 796</w:t>
    </w:r>
    <w:r w:rsidRPr="00AE6EDA">
      <w:rPr>
        <w:rFonts w:ascii="Calibri" w:hAnsi="Calibri" w:cs="Calibri"/>
        <w:bCs/>
        <w:sz w:val="24"/>
        <w:szCs w:val="24"/>
      </w:rPr>
      <w:t>, e-mail: mistostarosta@cejle.cz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A351AD" w14:textId="77777777" w:rsidR="00875074" w:rsidRDefault="00875074" w:rsidP="00965111">
      <w:pPr>
        <w:spacing w:after="0" w:line="240" w:lineRule="auto"/>
      </w:pPr>
      <w:r>
        <w:separator/>
      </w:r>
    </w:p>
  </w:footnote>
  <w:footnote w:type="continuationSeparator" w:id="0">
    <w:p w14:paraId="10C5A2D4" w14:textId="77777777" w:rsidR="00875074" w:rsidRDefault="00875074" w:rsidP="009651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D33DC" w14:textId="77777777" w:rsidR="000E3645" w:rsidRDefault="000E3645">
    <w:pPr>
      <w:pStyle w:val="Zhlav"/>
    </w:pPr>
    <w:r>
      <w:rPr>
        <w:noProof/>
      </w:rPr>
      <w:drawing>
        <wp:anchor distT="0" distB="0" distL="114300" distR="114300" simplePos="0" relativeHeight="251658240" behindDoc="0" locked="0" layoutInCell="1" allowOverlap="1" wp14:anchorId="5A2D72B7" wp14:editId="4013FFAC">
          <wp:simplePos x="0" y="0"/>
          <wp:positionH relativeFrom="column">
            <wp:posOffset>-4445</wp:posOffset>
          </wp:positionH>
          <wp:positionV relativeFrom="paragraph">
            <wp:posOffset>-1905</wp:posOffset>
          </wp:positionV>
          <wp:extent cx="2905125" cy="952500"/>
          <wp:effectExtent l="0" t="0" r="9525"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905125" cy="952500"/>
                  </a:xfrm>
                  <a:prstGeom prst="rect">
                    <a:avLst/>
                  </a:prstGeom>
                </pic:spPr>
              </pic:pic>
            </a:graphicData>
          </a:graphic>
        </wp:anchor>
      </w:drawing>
    </w:r>
  </w:p>
  <w:p w14:paraId="59B38881" w14:textId="77777777" w:rsidR="005856E2" w:rsidRPr="00BB58F3" w:rsidRDefault="005856E2" w:rsidP="005856E2">
    <w:pPr>
      <w:pStyle w:val="Zhlav"/>
      <w:jc w:val="center"/>
      <w:rPr>
        <w:b/>
        <w:sz w:val="16"/>
        <w:szCs w:val="16"/>
      </w:rPr>
    </w:pPr>
  </w:p>
  <w:p w14:paraId="068FE792" w14:textId="77777777" w:rsidR="005856E2" w:rsidRPr="005856E2" w:rsidRDefault="005856E2" w:rsidP="005856E2">
    <w:pPr>
      <w:pStyle w:val="Zhlav"/>
      <w:jc w:val="right"/>
      <w:rPr>
        <w:color w:val="339933"/>
        <w:sz w:val="28"/>
        <w:szCs w:val="28"/>
      </w:rPr>
    </w:pPr>
    <w:r w:rsidRPr="005856E2">
      <w:rPr>
        <w:b/>
        <w:color w:val="339933"/>
        <w:sz w:val="28"/>
        <w:szCs w:val="28"/>
      </w:rPr>
      <w:t>Obce a občané hájí svá práva</w:t>
    </w:r>
  </w:p>
  <w:p w14:paraId="49CB43DB" w14:textId="77777777" w:rsidR="000E3645" w:rsidRDefault="000E3645">
    <w:pPr>
      <w:pStyle w:val="Zhlav"/>
    </w:pPr>
  </w:p>
  <w:p w14:paraId="0B20AC1B" w14:textId="77777777" w:rsidR="0053031B" w:rsidRDefault="0053031B">
    <w:pPr>
      <w:pStyle w:val="Zhlav"/>
    </w:pPr>
  </w:p>
  <w:p w14:paraId="7F774612" w14:textId="77777777" w:rsidR="0053031B" w:rsidRDefault="0053031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36EA6"/>
    <w:multiLevelType w:val="hybridMultilevel"/>
    <w:tmpl w:val="2EDAD3A8"/>
    <w:lvl w:ilvl="0" w:tplc="82C8D7F4">
      <w:numFmt w:val="bullet"/>
      <w:lvlText w:val="-"/>
      <w:lvlJc w:val="left"/>
      <w:pPr>
        <w:ind w:left="1140" w:hanging="360"/>
      </w:pPr>
      <w:rPr>
        <w:rFonts w:ascii="Calibri" w:eastAsia="Calibri" w:hAnsi="Calibri" w:cs="Calibri"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1" w15:restartNumberingAfterBreak="0">
    <w:nsid w:val="0D540C5A"/>
    <w:multiLevelType w:val="hybridMultilevel"/>
    <w:tmpl w:val="F8383B88"/>
    <w:lvl w:ilvl="0" w:tplc="7FF2FB80">
      <w:start w:val="21"/>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5B410DC"/>
    <w:multiLevelType w:val="hybridMultilevel"/>
    <w:tmpl w:val="71542598"/>
    <w:lvl w:ilvl="0" w:tplc="EBB084BA">
      <w:start w:val="21"/>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AF40A16"/>
    <w:multiLevelType w:val="hybridMultilevel"/>
    <w:tmpl w:val="C7E05544"/>
    <w:lvl w:ilvl="0" w:tplc="A600DE1E">
      <w:start w:val="3"/>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DD62E70"/>
    <w:multiLevelType w:val="hybridMultilevel"/>
    <w:tmpl w:val="7DCEA484"/>
    <w:lvl w:ilvl="0" w:tplc="A544CB8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AA512D8"/>
    <w:multiLevelType w:val="hybridMultilevel"/>
    <w:tmpl w:val="174622A2"/>
    <w:lvl w:ilvl="0" w:tplc="20E6A0CA">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58702F3"/>
    <w:multiLevelType w:val="hybridMultilevel"/>
    <w:tmpl w:val="A4DC1C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8386B88"/>
    <w:multiLevelType w:val="hybridMultilevel"/>
    <w:tmpl w:val="9B6C2CB6"/>
    <w:lvl w:ilvl="0" w:tplc="A0CAFB2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9E71B8F"/>
    <w:multiLevelType w:val="hybridMultilevel"/>
    <w:tmpl w:val="0E5A073C"/>
    <w:lvl w:ilvl="0" w:tplc="F522996A">
      <w:numFmt w:val="bullet"/>
      <w:lvlText w:val="-"/>
      <w:lvlJc w:val="left"/>
      <w:pPr>
        <w:ind w:left="780" w:hanging="360"/>
      </w:pPr>
      <w:rPr>
        <w:rFonts w:ascii="Calibri" w:eastAsia="Calibri" w:hAnsi="Calibri" w:cs="Calibri"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9" w15:restartNumberingAfterBreak="0">
    <w:nsid w:val="73E4554C"/>
    <w:multiLevelType w:val="hybridMultilevel"/>
    <w:tmpl w:val="2AB0F190"/>
    <w:lvl w:ilvl="0" w:tplc="43CC53DA">
      <w:numFmt w:val="bullet"/>
      <w:lvlText w:val="-"/>
      <w:lvlJc w:val="left"/>
      <w:pPr>
        <w:ind w:left="420" w:hanging="360"/>
      </w:pPr>
      <w:rPr>
        <w:rFonts w:ascii="Calibri" w:eastAsia="Calibri" w:hAnsi="Calibri" w:cs="Calibri"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0" w15:restartNumberingAfterBreak="0">
    <w:nsid w:val="77486209"/>
    <w:multiLevelType w:val="hybridMultilevel"/>
    <w:tmpl w:val="C6543944"/>
    <w:lvl w:ilvl="0" w:tplc="9E7CA80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F292C05"/>
    <w:multiLevelType w:val="multilevel"/>
    <w:tmpl w:val="D7B84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1"/>
  </w:num>
  <w:num w:numId="4">
    <w:abstractNumId w:val="5"/>
  </w:num>
  <w:num w:numId="5">
    <w:abstractNumId w:val="3"/>
  </w:num>
  <w:num w:numId="6">
    <w:abstractNumId w:val="4"/>
  </w:num>
  <w:num w:numId="7">
    <w:abstractNumId w:val="6"/>
  </w:num>
  <w:num w:numId="8">
    <w:abstractNumId w:val="11"/>
  </w:num>
  <w:num w:numId="9">
    <w:abstractNumId w:val="10"/>
  </w:num>
  <w:num w:numId="10">
    <w:abstractNumId w:val="9"/>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111"/>
    <w:rsid w:val="0000158A"/>
    <w:rsid w:val="00003FA3"/>
    <w:rsid w:val="00006B52"/>
    <w:rsid w:val="00023B22"/>
    <w:rsid w:val="00027A65"/>
    <w:rsid w:val="00043783"/>
    <w:rsid w:val="000460B7"/>
    <w:rsid w:val="00046CBE"/>
    <w:rsid w:val="00056273"/>
    <w:rsid w:val="00065BB5"/>
    <w:rsid w:val="00074F08"/>
    <w:rsid w:val="00087A38"/>
    <w:rsid w:val="00090682"/>
    <w:rsid w:val="00090EC5"/>
    <w:rsid w:val="000A067B"/>
    <w:rsid w:val="000A2023"/>
    <w:rsid w:val="000A2B76"/>
    <w:rsid w:val="000A3CE3"/>
    <w:rsid w:val="000A46DB"/>
    <w:rsid w:val="000A5A70"/>
    <w:rsid w:val="000A6F31"/>
    <w:rsid w:val="000D3ABB"/>
    <w:rsid w:val="000D6437"/>
    <w:rsid w:val="000E3645"/>
    <w:rsid w:val="00100569"/>
    <w:rsid w:val="00101260"/>
    <w:rsid w:val="00112978"/>
    <w:rsid w:val="00121C43"/>
    <w:rsid w:val="00127C78"/>
    <w:rsid w:val="001326A6"/>
    <w:rsid w:val="00140159"/>
    <w:rsid w:val="00153FFB"/>
    <w:rsid w:val="00157616"/>
    <w:rsid w:val="001644E2"/>
    <w:rsid w:val="001901EA"/>
    <w:rsid w:val="001910AB"/>
    <w:rsid w:val="001952BE"/>
    <w:rsid w:val="001B54BA"/>
    <w:rsid w:val="001B7D9B"/>
    <w:rsid w:val="001C2CBB"/>
    <w:rsid w:val="001D34CC"/>
    <w:rsid w:val="001D36C3"/>
    <w:rsid w:val="001E2861"/>
    <w:rsid w:val="001E3400"/>
    <w:rsid w:val="001E4497"/>
    <w:rsid w:val="001F21C2"/>
    <w:rsid w:val="001F239C"/>
    <w:rsid w:val="001F30D5"/>
    <w:rsid w:val="001F332B"/>
    <w:rsid w:val="00205AF4"/>
    <w:rsid w:val="00224889"/>
    <w:rsid w:val="00237633"/>
    <w:rsid w:val="0024773D"/>
    <w:rsid w:val="00250DF2"/>
    <w:rsid w:val="00267AFA"/>
    <w:rsid w:val="00267CFA"/>
    <w:rsid w:val="00270B85"/>
    <w:rsid w:val="0027208E"/>
    <w:rsid w:val="0027225A"/>
    <w:rsid w:val="002729BD"/>
    <w:rsid w:val="00273E50"/>
    <w:rsid w:val="0028634E"/>
    <w:rsid w:val="00286608"/>
    <w:rsid w:val="00290B05"/>
    <w:rsid w:val="002929CB"/>
    <w:rsid w:val="002956E7"/>
    <w:rsid w:val="002A0D4B"/>
    <w:rsid w:val="002A29B9"/>
    <w:rsid w:val="002A37BB"/>
    <w:rsid w:val="002C117C"/>
    <w:rsid w:val="002C3DE0"/>
    <w:rsid w:val="002D0F22"/>
    <w:rsid w:val="002F53D5"/>
    <w:rsid w:val="00300D74"/>
    <w:rsid w:val="00303B39"/>
    <w:rsid w:val="003115AA"/>
    <w:rsid w:val="00321947"/>
    <w:rsid w:val="00330624"/>
    <w:rsid w:val="00342FEE"/>
    <w:rsid w:val="00352703"/>
    <w:rsid w:val="003621B4"/>
    <w:rsid w:val="0036740B"/>
    <w:rsid w:val="00371C80"/>
    <w:rsid w:val="00372E23"/>
    <w:rsid w:val="003734B2"/>
    <w:rsid w:val="003745D3"/>
    <w:rsid w:val="003800B8"/>
    <w:rsid w:val="003844B7"/>
    <w:rsid w:val="00386B26"/>
    <w:rsid w:val="00387B84"/>
    <w:rsid w:val="003A2245"/>
    <w:rsid w:val="003A3120"/>
    <w:rsid w:val="003A485C"/>
    <w:rsid w:val="003B2708"/>
    <w:rsid w:val="003B63C4"/>
    <w:rsid w:val="003C28A7"/>
    <w:rsid w:val="003C3D5B"/>
    <w:rsid w:val="003C6A55"/>
    <w:rsid w:val="003D5416"/>
    <w:rsid w:val="003F0F91"/>
    <w:rsid w:val="003F1A69"/>
    <w:rsid w:val="003F5EAB"/>
    <w:rsid w:val="003F6CBF"/>
    <w:rsid w:val="004029F4"/>
    <w:rsid w:val="00403EAA"/>
    <w:rsid w:val="00421328"/>
    <w:rsid w:val="00427452"/>
    <w:rsid w:val="004319C1"/>
    <w:rsid w:val="0044246B"/>
    <w:rsid w:val="00442A4D"/>
    <w:rsid w:val="00443BB8"/>
    <w:rsid w:val="00445EF9"/>
    <w:rsid w:val="00456744"/>
    <w:rsid w:val="00463152"/>
    <w:rsid w:val="00464950"/>
    <w:rsid w:val="0046553F"/>
    <w:rsid w:val="004664C4"/>
    <w:rsid w:val="0047082B"/>
    <w:rsid w:val="004763FA"/>
    <w:rsid w:val="00476CC7"/>
    <w:rsid w:val="004930A4"/>
    <w:rsid w:val="004A430F"/>
    <w:rsid w:val="004B05ED"/>
    <w:rsid w:val="004B4854"/>
    <w:rsid w:val="004C31AC"/>
    <w:rsid w:val="004C5FCD"/>
    <w:rsid w:val="004D32A5"/>
    <w:rsid w:val="004D39B9"/>
    <w:rsid w:val="004D506C"/>
    <w:rsid w:val="004D52D7"/>
    <w:rsid w:val="004F0C84"/>
    <w:rsid w:val="004F4494"/>
    <w:rsid w:val="004F72B9"/>
    <w:rsid w:val="00514BF0"/>
    <w:rsid w:val="0053031B"/>
    <w:rsid w:val="00530FD6"/>
    <w:rsid w:val="00532B10"/>
    <w:rsid w:val="005515B6"/>
    <w:rsid w:val="00554010"/>
    <w:rsid w:val="00561011"/>
    <w:rsid w:val="00564555"/>
    <w:rsid w:val="00564D76"/>
    <w:rsid w:val="005725B7"/>
    <w:rsid w:val="00575116"/>
    <w:rsid w:val="00577F0D"/>
    <w:rsid w:val="00584E0C"/>
    <w:rsid w:val="005856E2"/>
    <w:rsid w:val="0058765F"/>
    <w:rsid w:val="005911FB"/>
    <w:rsid w:val="005945E5"/>
    <w:rsid w:val="005964A7"/>
    <w:rsid w:val="005A46F3"/>
    <w:rsid w:val="005A7901"/>
    <w:rsid w:val="005B01E2"/>
    <w:rsid w:val="005D003A"/>
    <w:rsid w:val="005D2E1A"/>
    <w:rsid w:val="005E0F4C"/>
    <w:rsid w:val="005E3787"/>
    <w:rsid w:val="005E5D3E"/>
    <w:rsid w:val="005F409A"/>
    <w:rsid w:val="005F451C"/>
    <w:rsid w:val="00604090"/>
    <w:rsid w:val="00604F92"/>
    <w:rsid w:val="00612403"/>
    <w:rsid w:val="0063180D"/>
    <w:rsid w:val="00634AD1"/>
    <w:rsid w:val="006365E0"/>
    <w:rsid w:val="00653A4B"/>
    <w:rsid w:val="00656B5D"/>
    <w:rsid w:val="00662DFC"/>
    <w:rsid w:val="00667729"/>
    <w:rsid w:val="0068150B"/>
    <w:rsid w:val="006971C0"/>
    <w:rsid w:val="006A6D49"/>
    <w:rsid w:val="006B2028"/>
    <w:rsid w:val="006B713C"/>
    <w:rsid w:val="006C528F"/>
    <w:rsid w:val="006C5685"/>
    <w:rsid w:val="006C653A"/>
    <w:rsid w:val="006F2E50"/>
    <w:rsid w:val="00703621"/>
    <w:rsid w:val="00720A1E"/>
    <w:rsid w:val="00723D9E"/>
    <w:rsid w:val="007308B4"/>
    <w:rsid w:val="007336BF"/>
    <w:rsid w:val="00737577"/>
    <w:rsid w:val="007464B2"/>
    <w:rsid w:val="00746BE2"/>
    <w:rsid w:val="00761B70"/>
    <w:rsid w:val="007710CD"/>
    <w:rsid w:val="00774EB1"/>
    <w:rsid w:val="007760D2"/>
    <w:rsid w:val="00786F06"/>
    <w:rsid w:val="007878B7"/>
    <w:rsid w:val="00790CC9"/>
    <w:rsid w:val="007942E4"/>
    <w:rsid w:val="007B008D"/>
    <w:rsid w:val="007E19CF"/>
    <w:rsid w:val="007F1A15"/>
    <w:rsid w:val="007F2275"/>
    <w:rsid w:val="008053FA"/>
    <w:rsid w:val="00824B01"/>
    <w:rsid w:val="0082646F"/>
    <w:rsid w:val="008265BF"/>
    <w:rsid w:val="00826851"/>
    <w:rsid w:val="00830DD4"/>
    <w:rsid w:val="008537E1"/>
    <w:rsid w:val="00874B15"/>
    <w:rsid w:val="00875074"/>
    <w:rsid w:val="00891A5C"/>
    <w:rsid w:val="00891AA3"/>
    <w:rsid w:val="008930CE"/>
    <w:rsid w:val="00895851"/>
    <w:rsid w:val="008969AF"/>
    <w:rsid w:val="008A0AD4"/>
    <w:rsid w:val="008A7F68"/>
    <w:rsid w:val="008B1DDA"/>
    <w:rsid w:val="008D05A0"/>
    <w:rsid w:val="008D2A1E"/>
    <w:rsid w:val="008D5981"/>
    <w:rsid w:val="008E7E83"/>
    <w:rsid w:val="008F47E9"/>
    <w:rsid w:val="008F7894"/>
    <w:rsid w:val="009020AB"/>
    <w:rsid w:val="00906A64"/>
    <w:rsid w:val="00927F58"/>
    <w:rsid w:val="009338E8"/>
    <w:rsid w:val="00940DBE"/>
    <w:rsid w:val="00941257"/>
    <w:rsid w:val="00943D2B"/>
    <w:rsid w:val="00957555"/>
    <w:rsid w:val="00965111"/>
    <w:rsid w:val="0097347A"/>
    <w:rsid w:val="00977E7F"/>
    <w:rsid w:val="009823A0"/>
    <w:rsid w:val="00985F54"/>
    <w:rsid w:val="009A21AB"/>
    <w:rsid w:val="009A64C3"/>
    <w:rsid w:val="009B20CB"/>
    <w:rsid w:val="009B2D0C"/>
    <w:rsid w:val="009B5011"/>
    <w:rsid w:val="009D5E71"/>
    <w:rsid w:val="009E4ED9"/>
    <w:rsid w:val="00A00D19"/>
    <w:rsid w:val="00A50D17"/>
    <w:rsid w:val="00A53CF8"/>
    <w:rsid w:val="00AA779E"/>
    <w:rsid w:val="00AB3CA1"/>
    <w:rsid w:val="00AB64A2"/>
    <w:rsid w:val="00AE0CC5"/>
    <w:rsid w:val="00AE6E74"/>
    <w:rsid w:val="00B13F47"/>
    <w:rsid w:val="00B16B89"/>
    <w:rsid w:val="00B25FBB"/>
    <w:rsid w:val="00B26A8A"/>
    <w:rsid w:val="00B30A4E"/>
    <w:rsid w:val="00B361B9"/>
    <w:rsid w:val="00B4544E"/>
    <w:rsid w:val="00B559A1"/>
    <w:rsid w:val="00B607B3"/>
    <w:rsid w:val="00B61270"/>
    <w:rsid w:val="00B63BD9"/>
    <w:rsid w:val="00B77BC8"/>
    <w:rsid w:val="00B812BC"/>
    <w:rsid w:val="00B812F1"/>
    <w:rsid w:val="00B84D53"/>
    <w:rsid w:val="00B97D99"/>
    <w:rsid w:val="00BB58F3"/>
    <w:rsid w:val="00BD5265"/>
    <w:rsid w:val="00BD68E1"/>
    <w:rsid w:val="00BF0631"/>
    <w:rsid w:val="00C0473F"/>
    <w:rsid w:val="00C20404"/>
    <w:rsid w:val="00C23339"/>
    <w:rsid w:val="00C239D9"/>
    <w:rsid w:val="00C25AA1"/>
    <w:rsid w:val="00C264C3"/>
    <w:rsid w:val="00C27E14"/>
    <w:rsid w:val="00C62282"/>
    <w:rsid w:val="00C70B53"/>
    <w:rsid w:val="00C80EC4"/>
    <w:rsid w:val="00C84E14"/>
    <w:rsid w:val="00C85429"/>
    <w:rsid w:val="00CB2AD6"/>
    <w:rsid w:val="00CC2B8D"/>
    <w:rsid w:val="00CC4A71"/>
    <w:rsid w:val="00CD30CD"/>
    <w:rsid w:val="00CD6383"/>
    <w:rsid w:val="00D11814"/>
    <w:rsid w:val="00D12CFB"/>
    <w:rsid w:val="00D1630A"/>
    <w:rsid w:val="00D174AB"/>
    <w:rsid w:val="00D333FB"/>
    <w:rsid w:val="00D36422"/>
    <w:rsid w:val="00D5241C"/>
    <w:rsid w:val="00D54B43"/>
    <w:rsid w:val="00D54F6B"/>
    <w:rsid w:val="00D56DF5"/>
    <w:rsid w:val="00D67467"/>
    <w:rsid w:val="00D739F4"/>
    <w:rsid w:val="00D75CE2"/>
    <w:rsid w:val="00D80BD2"/>
    <w:rsid w:val="00D85011"/>
    <w:rsid w:val="00DB47A2"/>
    <w:rsid w:val="00DC01A4"/>
    <w:rsid w:val="00DC5724"/>
    <w:rsid w:val="00DD2D84"/>
    <w:rsid w:val="00DD79F5"/>
    <w:rsid w:val="00DF4C71"/>
    <w:rsid w:val="00E00FAA"/>
    <w:rsid w:val="00E07D49"/>
    <w:rsid w:val="00E10828"/>
    <w:rsid w:val="00E24744"/>
    <w:rsid w:val="00E248B1"/>
    <w:rsid w:val="00E25FEB"/>
    <w:rsid w:val="00E317DA"/>
    <w:rsid w:val="00E35BBB"/>
    <w:rsid w:val="00E36611"/>
    <w:rsid w:val="00E40728"/>
    <w:rsid w:val="00E47B10"/>
    <w:rsid w:val="00E52692"/>
    <w:rsid w:val="00E52AD8"/>
    <w:rsid w:val="00E61866"/>
    <w:rsid w:val="00E704DC"/>
    <w:rsid w:val="00E71A7C"/>
    <w:rsid w:val="00E7555A"/>
    <w:rsid w:val="00E9714A"/>
    <w:rsid w:val="00EA6436"/>
    <w:rsid w:val="00EC18A6"/>
    <w:rsid w:val="00EC6708"/>
    <w:rsid w:val="00ED3F5A"/>
    <w:rsid w:val="00ED7AC6"/>
    <w:rsid w:val="00ED7D45"/>
    <w:rsid w:val="00EF2B75"/>
    <w:rsid w:val="00F00707"/>
    <w:rsid w:val="00F01F2F"/>
    <w:rsid w:val="00F02C50"/>
    <w:rsid w:val="00F03431"/>
    <w:rsid w:val="00F05EC4"/>
    <w:rsid w:val="00F1005A"/>
    <w:rsid w:val="00F14014"/>
    <w:rsid w:val="00F1608C"/>
    <w:rsid w:val="00F25902"/>
    <w:rsid w:val="00F32992"/>
    <w:rsid w:val="00F354E1"/>
    <w:rsid w:val="00F3675E"/>
    <w:rsid w:val="00F55CD6"/>
    <w:rsid w:val="00F627C3"/>
    <w:rsid w:val="00F74ECB"/>
    <w:rsid w:val="00F75ADC"/>
    <w:rsid w:val="00F75FB7"/>
    <w:rsid w:val="00F84D75"/>
    <w:rsid w:val="00F9176C"/>
    <w:rsid w:val="00F9196C"/>
    <w:rsid w:val="00F9547C"/>
    <w:rsid w:val="00F95AED"/>
    <w:rsid w:val="00F97AE7"/>
    <w:rsid w:val="00FA366E"/>
    <w:rsid w:val="00FA5AF2"/>
    <w:rsid w:val="00FB440F"/>
    <w:rsid w:val="00FB4F46"/>
    <w:rsid w:val="00FB4F83"/>
    <w:rsid w:val="00FB56C6"/>
    <w:rsid w:val="00FC2B7C"/>
    <w:rsid w:val="00FC3596"/>
    <w:rsid w:val="00FC3EA2"/>
    <w:rsid w:val="00FD0FAC"/>
    <w:rsid w:val="00FE02B6"/>
    <w:rsid w:val="00FE100F"/>
    <w:rsid w:val="00FE236D"/>
    <w:rsid w:val="00FE5F59"/>
    <w:rsid w:val="00FF22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646D48"/>
  <w15:docId w15:val="{E8C8684D-185D-46BE-87F8-630230B23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121C43"/>
    <w:pPr>
      <w:pBdr>
        <w:top w:val="nil"/>
        <w:left w:val="nil"/>
        <w:bottom w:val="nil"/>
        <w:right w:val="nil"/>
        <w:between w:val="nil"/>
        <w:bar w:val="nil"/>
      </w:pBdr>
    </w:pPr>
    <w:rPr>
      <w:rFonts w:ascii="Calibri" w:eastAsia="Calibri" w:hAnsi="Calibri" w:cs="Calibri"/>
      <w:color w:val="000000"/>
      <w:u w:color="000000"/>
      <w:bdr w:val="nil"/>
      <w:lang w:eastAsia="cs-CZ"/>
    </w:rPr>
  </w:style>
  <w:style w:type="paragraph" w:styleId="Nadpis2">
    <w:name w:val="heading 2"/>
    <w:basedOn w:val="Normln"/>
    <w:link w:val="Nadpis2Char"/>
    <w:uiPriority w:val="9"/>
    <w:qFormat/>
    <w:rsid w:val="0053031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Nadpis3">
    <w:name w:val="heading 3"/>
    <w:basedOn w:val="Normln"/>
    <w:next w:val="Normln"/>
    <w:link w:val="Nadpis3Char"/>
    <w:uiPriority w:val="9"/>
    <w:semiHidden/>
    <w:unhideWhenUsed/>
    <w:qFormat/>
    <w:rsid w:val="009B2D0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6511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65111"/>
  </w:style>
  <w:style w:type="paragraph" w:styleId="Zpat">
    <w:name w:val="footer"/>
    <w:basedOn w:val="Normln"/>
    <w:link w:val="ZpatChar"/>
    <w:uiPriority w:val="99"/>
    <w:unhideWhenUsed/>
    <w:rsid w:val="00965111"/>
    <w:pPr>
      <w:tabs>
        <w:tab w:val="center" w:pos="4536"/>
        <w:tab w:val="right" w:pos="9072"/>
      </w:tabs>
      <w:spacing w:after="0" w:line="240" w:lineRule="auto"/>
    </w:pPr>
  </w:style>
  <w:style w:type="character" w:customStyle="1" w:styleId="ZpatChar">
    <w:name w:val="Zápatí Char"/>
    <w:basedOn w:val="Standardnpsmoodstavce"/>
    <w:link w:val="Zpat"/>
    <w:uiPriority w:val="99"/>
    <w:rsid w:val="00965111"/>
  </w:style>
  <w:style w:type="paragraph" w:styleId="Odstavecseseznamem">
    <w:name w:val="List Paragraph"/>
    <w:basedOn w:val="Normln"/>
    <w:qFormat/>
    <w:rsid w:val="002956E7"/>
    <w:pPr>
      <w:ind w:left="720"/>
      <w:contextualSpacing/>
    </w:pPr>
  </w:style>
  <w:style w:type="paragraph" w:styleId="Textbubliny">
    <w:name w:val="Balloon Text"/>
    <w:basedOn w:val="Normln"/>
    <w:link w:val="TextbublinyChar"/>
    <w:uiPriority w:val="99"/>
    <w:semiHidden/>
    <w:unhideWhenUsed/>
    <w:rsid w:val="00E4072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40728"/>
    <w:rPr>
      <w:rFonts w:ascii="Segoe UI" w:hAnsi="Segoe UI" w:cs="Segoe UI"/>
      <w:sz w:val="18"/>
      <w:szCs w:val="18"/>
    </w:rPr>
  </w:style>
  <w:style w:type="character" w:styleId="Hypertextovodkaz">
    <w:name w:val="Hyperlink"/>
    <w:basedOn w:val="Standardnpsmoodstavce"/>
    <w:uiPriority w:val="99"/>
    <w:unhideWhenUsed/>
    <w:rsid w:val="006365E0"/>
    <w:rPr>
      <w:color w:val="0563C1" w:themeColor="hyperlink"/>
      <w:u w:val="single"/>
    </w:rPr>
  </w:style>
  <w:style w:type="paragraph" w:customStyle="1" w:styleId="Normln1">
    <w:name w:val="Normální1"/>
    <w:rsid w:val="00FB4F46"/>
    <w:pPr>
      <w:spacing w:after="0" w:line="276" w:lineRule="auto"/>
    </w:pPr>
    <w:rPr>
      <w:rFonts w:ascii="Arial" w:eastAsia="ヒラギノ角ゴ Pro W3" w:hAnsi="Arial" w:cs="Times New Roman"/>
      <w:color w:val="000000"/>
      <w:szCs w:val="20"/>
      <w:lang w:eastAsia="cs-CZ"/>
    </w:rPr>
  </w:style>
  <w:style w:type="character" w:styleId="Odkaznakoment">
    <w:name w:val="annotation reference"/>
    <w:basedOn w:val="Standardnpsmoodstavce"/>
    <w:uiPriority w:val="99"/>
    <w:semiHidden/>
    <w:unhideWhenUsed/>
    <w:rsid w:val="008265BF"/>
    <w:rPr>
      <w:sz w:val="16"/>
      <w:szCs w:val="16"/>
    </w:rPr>
  </w:style>
  <w:style w:type="paragraph" w:styleId="Textkomente">
    <w:name w:val="annotation text"/>
    <w:basedOn w:val="Normln"/>
    <w:link w:val="TextkomenteChar"/>
    <w:uiPriority w:val="99"/>
    <w:semiHidden/>
    <w:unhideWhenUsed/>
    <w:rsid w:val="008265BF"/>
    <w:pPr>
      <w:spacing w:line="240" w:lineRule="auto"/>
    </w:pPr>
    <w:rPr>
      <w:sz w:val="20"/>
      <w:szCs w:val="20"/>
    </w:rPr>
  </w:style>
  <w:style w:type="character" w:customStyle="1" w:styleId="TextkomenteChar">
    <w:name w:val="Text komentáře Char"/>
    <w:basedOn w:val="Standardnpsmoodstavce"/>
    <w:link w:val="Textkomente"/>
    <w:uiPriority w:val="99"/>
    <w:semiHidden/>
    <w:rsid w:val="008265BF"/>
    <w:rPr>
      <w:sz w:val="20"/>
      <w:szCs w:val="20"/>
    </w:rPr>
  </w:style>
  <w:style w:type="paragraph" w:styleId="Pedmtkomente">
    <w:name w:val="annotation subject"/>
    <w:basedOn w:val="Textkomente"/>
    <w:next w:val="Textkomente"/>
    <w:link w:val="PedmtkomenteChar"/>
    <w:uiPriority w:val="99"/>
    <w:semiHidden/>
    <w:unhideWhenUsed/>
    <w:rsid w:val="008265BF"/>
    <w:rPr>
      <w:b/>
      <w:bCs/>
    </w:rPr>
  </w:style>
  <w:style w:type="character" w:customStyle="1" w:styleId="PedmtkomenteChar">
    <w:name w:val="Předmět komentáře Char"/>
    <w:basedOn w:val="TextkomenteChar"/>
    <w:link w:val="Pedmtkomente"/>
    <w:uiPriority w:val="99"/>
    <w:semiHidden/>
    <w:rsid w:val="008265BF"/>
    <w:rPr>
      <w:b/>
      <w:bCs/>
      <w:sz w:val="20"/>
      <w:szCs w:val="20"/>
    </w:rPr>
  </w:style>
  <w:style w:type="paragraph" w:styleId="Normlnweb">
    <w:name w:val="Normal (Web)"/>
    <w:basedOn w:val="Normln"/>
    <w:uiPriority w:val="99"/>
    <w:semiHidden/>
    <w:unhideWhenUsed/>
    <w:rsid w:val="005E3787"/>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1F332B"/>
    <w:rPr>
      <w:b/>
      <w:bCs/>
    </w:rPr>
  </w:style>
  <w:style w:type="character" w:styleId="Sledovanodkaz">
    <w:name w:val="FollowedHyperlink"/>
    <w:basedOn w:val="Standardnpsmoodstavce"/>
    <w:uiPriority w:val="99"/>
    <w:semiHidden/>
    <w:unhideWhenUsed/>
    <w:rsid w:val="00D5241C"/>
    <w:rPr>
      <w:color w:val="954F72" w:themeColor="followedHyperlink"/>
      <w:u w:val="single"/>
    </w:rPr>
  </w:style>
  <w:style w:type="character" w:customStyle="1" w:styleId="Nadpis2Char">
    <w:name w:val="Nadpis 2 Char"/>
    <w:basedOn w:val="Standardnpsmoodstavce"/>
    <w:link w:val="Nadpis2"/>
    <w:uiPriority w:val="9"/>
    <w:rsid w:val="0053031B"/>
    <w:rPr>
      <w:rFonts w:ascii="Times New Roman" w:eastAsia="Times New Roman" w:hAnsi="Times New Roman" w:cs="Times New Roman"/>
      <w:b/>
      <w:bCs/>
      <w:sz w:val="36"/>
      <w:szCs w:val="36"/>
      <w:lang w:eastAsia="cs-CZ"/>
    </w:rPr>
  </w:style>
  <w:style w:type="character" w:customStyle="1" w:styleId="None">
    <w:name w:val="None"/>
    <w:rsid w:val="00121C43"/>
  </w:style>
  <w:style w:type="character" w:customStyle="1" w:styleId="Hyperlink0">
    <w:name w:val="Hyperlink.0"/>
    <w:basedOn w:val="None"/>
    <w:rsid w:val="00121C43"/>
    <w:rPr>
      <w:color w:val="0563C1"/>
      <w:u w:val="single" w:color="0563C1"/>
    </w:rPr>
  </w:style>
  <w:style w:type="character" w:customStyle="1" w:styleId="Nevyeenzmnka1">
    <w:name w:val="Nevyřešená zmínka1"/>
    <w:basedOn w:val="Standardnpsmoodstavce"/>
    <w:uiPriority w:val="99"/>
    <w:semiHidden/>
    <w:unhideWhenUsed/>
    <w:rsid w:val="00FE5F59"/>
    <w:rPr>
      <w:color w:val="605E5C"/>
      <w:shd w:val="clear" w:color="auto" w:fill="E1DFDD"/>
    </w:rPr>
  </w:style>
  <w:style w:type="character" w:customStyle="1" w:styleId="Nadpis3Char">
    <w:name w:val="Nadpis 3 Char"/>
    <w:basedOn w:val="Standardnpsmoodstavce"/>
    <w:link w:val="Nadpis3"/>
    <w:uiPriority w:val="9"/>
    <w:semiHidden/>
    <w:rsid w:val="009B2D0C"/>
    <w:rPr>
      <w:rFonts w:asciiTheme="majorHAnsi" w:eastAsiaTheme="majorEastAsia" w:hAnsiTheme="majorHAnsi" w:cstheme="majorBidi"/>
      <w:color w:val="1F4D78" w:themeColor="accent1" w:themeShade="7F"/>
      <w:sz w:val="24"/>
      <w:szCs w:val="24"/>
      <w:u w:color="000000"/>
      <w:bdr w:val="nil"/>
      <w:lang w:val="de-DE" w:eastAsia="cs-CZ"/>
    </w:rPr>
  </w:style>
  <w:style w:type="character" w:customStyle="1" w:styleId="Nevyeenzmnka2">
    <w:name w:val="Nevyřešená zmínka2"/>
    <w:basedOn w:val="Standardnpsmoodstavce"/>
    <w:uiPriority w:val="99"/>
    <w:semiHidden/>
    <w:unhideWhenUsed/>
    <w:rsid w:val="00985F54"/>
    <w:rPr>
      <w:color w:val="605E5C"/>
      <w:shd w:val="clear" w:color="auto" w:fill="E1DFDD"/>
    </w:rPr>
  </w:style>
  <w:style w:type="character" w:customStyle="1" w:styleId="Nevyeenzmnka3">
    <w:name w:val="Nevyřešená zmínka3"/>
    <w:basedOn w:val="Standardnpsmoodstavce"/>
    <w:uiPriority w:val="99"/>
    <w:semiHidden/>
    <w:unhideWhenUsed/>
    <w:rsid w:val="00EA6436"/>
    <w:rPr>
      <w:color w:val="605E5C"/>
      <w:shd w:val="clear" w:color="auto" w:fill="E1DFDD"/>
    </w:rPr>
  </w:style>
  <w:style w:type="character" w:customStyle="1" w:styleId="hps">
    <w:name w:val="hps"/>
    <w:rsid w:val="00746BE2"/>
  </w:style>
  <w:style w:type="character" w:customStyle="1" w:styleId="Nevyeenzmnka4">
    <w:name w:val="Nevyřešená zmínka4"/>
    <w:basedOn w:val="Standardnpsmoodstavce"/>
    <w:uiPriority w:val="99"/>
    <w:semiHidden/>
    <w:unhideWhenUsed/>
    <w:rsid w:val="001C2CBB"/>
    <w:rPr>
      <w:color w:val="605E5C"/>
      <w:shd w:val="clear" w:color="auto" w:fill="E1DFDD"/>
    </w:rPr>
  </w:style>
  <w:style w:type="paragraph" w:styleId="FormtovanvHTML">
    <w:name w:val="HTML Preformatted"/>
    <w:basedOn w:val="Normln"/>
    <w:link w:val="FormtovanvHTMLChar"/>
    <w:uiPriority w:val="99"/>
    <w:unhideWhenUsed/>
    <w:rsid w:val="00C80EC4"/>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bdr w:val="none" w:sz="0" w:space="0" w:color="auto"/>
    </w:rPr>
  </w:style>
  <w:style w:type="character" w:customStyle="1" w:styleId="FormtovanvHTMLChar">
    <w:name w:val="Formátovaný v HTML Char"/>
    <w:basedOn w:val="Standardnpsmoodstavce"/>
    <w:link w:val="FormtovanvHTML"/>
    <w:uiPriority w:val="99"/>
    <w:rsid w:val="00C80EC4"/>
    <w:rPr>
      <w:rFonts w:ascii="Courier New" w:eastAsia="Times New Roman" w:hAnsi="Courier New" w:cs="Courier New"/>
      <w:sz w:val="20"/>
      <w:szCs w:val="20"/>
      <w:u w:color="00000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869471">
      <w:bodyDiv w:val="1"/>
      <w:marLeft w:val="0"/>
      <w:marRight w:val="0"/>
      <w:marTop w:val="0"/>
      <w:marBottom w:val="0"/>
      <w:divBdr>
        <w:top w:val="none" w:sz="0" w:space="0" w:color="auto"/>
        <w:left w:val="none" w:sz="0" w:space="0" w:color="auto"/>
        <w:bottom w:val="none" w:sz="0" w:space="0" w:color="auto"/>
        <w:right w:val="none" w:sz="0" w:space="0" w:color="auto"/>
      </w:divBdr>
    </w:div>
    <w:div w:id="273443234">
      <w:bodyDiv w:val="1"/>
      <w:marLeft w:val="0"/>
      <w:marRight w:val="0"/>
      <w:marTop w:val="0"/>
      <w:marBottom w:val="0"/>
      <w:divBdr>
        <w:top w:val="none" w:sz="0" w:space="0" w:color="auto"/>
        <w:left w:val="none" w:sz="0" w:space="0" w:color="auto"/>
        <w:bottom w:val="none" w:sz="0" w:space="0" w:color="auto"/>
        <w:right w:val="none" w:sz="0" w:space="0" w:color="auto"/>
      </w:divBdr>
    </w:div>
    <w:div w:id="331683362">
      <w:bodyDiv w:val="1"/>
      <w:marLeft w:val="0"/>
      <w:marRight w:val="0"/>
      <w:marTop w:val="0"/>
      <w:marBottom w:val="0"/>
      <w:divBdr>
        <w:top w:val="none" w:sz="0" w:space="0" w:color="auto"/>
        <w:left w:val="none" w:sz="0" w:space="0" w:color="auto"/>
        <w:bottom w:val="none" w:sz="0" w:space="0" w:color="auto"/>
        <w:right w:val="none" w:sz="0" w:space="0" w:color="auto"/>
      </w:divBdr>
      <w:divsChild>
        <w:div w:id="1569461660">
          <w:marLeft w:val="0"/>
          <w:marRight w:val="0"/>
          <w:marTop w:val="0"/>
          <w:marBottom w:val="0"/>
          <w:divBdr>
            <w:top w:val="none" w:sz="0" w:space="0" w:color="auto"/>
            <w:left w:val="none" w:sz="0" w:space="0" w:color="auto"/>
            <w:bottom w:val="none" w:sz="0" w:space="0" w:color="auto"/>
            <w:right w:val="none" w:sz="0" w:space="0" w:color="auto"/>
          </w:divBdr>
        </w:div>
        <w:div w:id="499931822">
          <w:marLeft w:val="0"/>
          <w:marRight w:val="0"/>
          <w:marTop w:val="0"/>
          <w:marBottom w:val="0"/>
          <w:divBdr>
            <w:top w:val="none" w:sz="0" w:space="0" w:color="auto"/>
            <w:left w:val="none" w:sz="0" w:space="0" w:color="auto"/>
            <w:bottom w:val="none" w:sz="0" w:space="0" w:color="auto"/>
            <w:right w:val="none" w:sz="0" w:space="0" w:color="auto"/>
          </w:divBdr>
        </w:div>
        <w:div w:id="1901986260">
          <w:marLeft w:val="0"/>
          <w:marRight w:val="0"/>
          <w:marTop w:val="0"/>
          <w:marBottom w:val="0"/>
          <w:divBdr>
            <w:top w:val="none" w:sz="0" w:space="0" w:color="auto"/>
            <w:left w:val="none" w:sz="0" w:space="0" w:color="auto"/>
            <w:bottom w:val="none" w:sz="0" w:space="0" w:color="auto"/>
            <w:right w:val="none" w:sz="0" w:space="0" w:color="auto"/>
          </w:divBdr>
        </w:div>
        <w:div w:id="581568388">
          <w:marLeft w:val="0"/>
          <w:marRight w:val="0"/>
          <w:marTop w:val="0"/>
          <w:marBottom w:val="0"/>
          <w:divBdr>
            <w:top w:val="none" w:sz="0" w:space="0" w:color="auto"/>
            <w:left w:val="none" w:sz="0" w:space="0" w:color="auto"/>
            <w:bottom w:val="none" w:sz="0" w:space="0" w:color="auto"/>
            <w:right w:val="none" w:sz="0" w:space="0" w:color="auto"/>
          </w:divBdr>
        </w:div>
        <w:div w:id="1847859379">
          <w:marLeft w:val="0"/>
          <w:marRight w:val="0"/>
          <w:marTop w:val="0"/>
          <w:marBottom w:val="0"/>
          <w:divBdr>
            <w:top w:val="none" w:sz="0" w:space="0" w:color="auto"/>
            <w:left w:val="none" w:sz="0" w:space="0" w:color="auto"/>
            <w:bottom w:val="none" w:sz="0" w:space="0" w:color="auto"/>
            <w:right w:val="none" w:sz="0" w:space="0" w:color="auto"/>
          </w:divBdr>
        </w:div>
      </w:divsChild>
    </w:div>
    <w:div w:id="360866549">
      <w:bodyDiv w:val="1"/>
      <w:marLeft w:val="0"/>
      <w:marRight w:val="0"/>
      <w:marTop w:val="0"/>
      <w:marBottom w:val="0"/>
      <w:divBdr>
        <w:top w:val="none" w:sz="0" w:space="0" w:color="auto"/>
        <w:left w:val="none" w:sz="0" w:space="0" w:color="auto"/>
        <w:bottom w:val="none" w:sz="0" w:space="0" w:color="auto"/>
        <w:right w:val="none" w:sz="0" w:space="0" w:color="auto"/>
      </w:divBdr>
    </w:div>
    <w:div w:id="393823590">
      <w:bodyDiv w:val="1"/>
      <w:marLeft w:val="0"/>
      <w:marRight w:val="0"/>
      <w:marTop w:val="0"/>
      <w:marBottom w:val="0"/>
      <w:divBdr>
        <w:top w:val="none" w:sz="0" w:space="0" w:color="auto"/>
        <w:left w:val="none" w:sz="0" w:space="0" w:color="auto"/>
        <w:bottom w:val="none" w:sz="0" w:space="0" w:color="auto"/>
        <w:right w:val="none" w:sz="0" w:space="0" w:color="auto"/>
      </w:divBdr>
    </w:div>
    <w:div w:id="482280345">
      <w:bodyDiv w:val="1"/>
      <w:marLeft w:val="0"/>
      <w:marRight w:val="0"/>
      <w:marTop w:val="0"/>
      <w:marBottom w:val="0"/>
      <w:divBdr>
        <w:top w:val="none" w:sz="0" w:space="0" w:color="auto"/>
        <w:left w:val="none" w:sz="0" w:space="0" w:color="auto"/>
        <w:bottom w:val="none" w:sz="0" w:space="0" w:color="auto"/>
        <w:right w:val="none" w:sz="0" w:space="0" w:color="auto"/>
      </w:divBdr>
    </w:div>
    <w:div w:id="502823646">
      <w:bodyDiv w:val="1"/>
      <w:marLeft w:val="0"/>
      <w:marRight w:val="0"/>
      <w:marTop w:val="0"/>
      <w:marBottom w:val="0"/>
      <w:divBdr>
        <w:top w:val="none" w:sz="0" w:space="0" w:color="auto"/>
        <w:left w:val="none" w:sz="0" w:space="0" w:color="auto"/>
        <w:bottom w:val="none" w:sz="0" w:space="0" w:color="auto"/>
        <w:right w:val="none" w:sz="0" w:space="0" w:color="auto"/>
      </w:divBdr>
    </w:div>
    <w:div w:id="549538220">
      <w:bodyDiv w:val="1"/>
      <w:marLeft w:val="0"/>
      <w:marRight w:val="0"/>
      <w:marTop w:val="0"/>
      <w:marBottom w:val="0"/>
      <w:divBdr>
        <w:top w:val="none" w:sz="0" w:space="0" w:color="auto"/>
        <w:left w:val="none" w:sz="0" w:space="0" w:color="auto"/>
        <w:bottom w:val="none" w:sz="0" w:space="0" w:color="auto"/>
        <w:right w:val="none" w:sz="0" w:space="0" w:color="auto"/>
      </w:divBdr>
      <w:divsChild>
        <w:div w:id="1154949003">
          <w:marLeft w:val="0"/>
          <w:marRight w:val="0"/>
          <w:marTop w:val="0"/>
          <w:marBottom w:val="0"/>
          <w:divBdr>
            <w:top w:val="none" w:sz="0" w:space="0" w:color="auto"/>
            <w:left w:val="none" w:sz="0" w:space="0" w:color="auto"/>
            <w:bottom w:val="none" w:sz="0" w:space="0" w:color="auto"/>
            <w:right w:val="none" w:sz="0" w:space="0" w:color="auto"/>
          </w:divBdr>
          <w:divsChild>
            <w:div w:id="171993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58260">
      <w:bodyDiv w:val="1"/>
      <w:marLeft w:val="0"/>
      <w:marRight w:val="0"/>
      <w:marTop w:val="0"/>
      <w:marBottom w:val="0"/>
      <w:divBdr>
        <w:top w:val="none" w:sz="0" w:space="0" w:color="auto"/>
        <w:left w:val="none" w:sz="0" w:space="0" w:color="auto"/>
        <w:bottom w:val="none" w:sz="0" w:space="0" w:color="auto"/>
        <w:right w:val="none" w:sz="0" w:space="0" w:color="auto"/>
      </w:divBdr>
    </w:div>
    <w:div w:id="674460796">
      <w:bodyDiv w:val="1"/>
      <w:marLeft w:val="0"/>
      <w:marRight w:val="0"/>
      <w:marTop w:val="0"/>
      <w:marBottom w:val="0"/>
      <w:divBdr>
        <w:top w:val="none" w:sz="0" w:space="0" w:color="auto"/>
        <w:left w:val="none" w:sz="0" w:space="0" w:color="auto"/>
        <w:bottom w:val="none" w:sz="0" w:space="0" w:color="auto"/>
        <w:right w:val="none" w:sz="0" w:space="0" w:color="auto"/>
      </w:divBdr>
    </w:div>
    <w:div w:id="711269964">
      <w:bodyDiv w:val="1"/>
      <w:marLeft w:val="0"/>
      <w:marRight w:val="0"/>
      <w:marTop w:val="0"/>
      <w:marBottom w:val="0"/>
      <w:divBdr>
        <w:top w:val="none" w:sz="0" w:space="0" w:color="auto"/>
        <w:left w:val="none" w:sz="0" w:space="0" w:color="auto"/>
        <w:bottom w:val="none" w:sz="0" w:space="0" w:color="auto"/>
        <w:right w:val="none" w:sz="0" w:space="0" w:color="auto"/>
      </w:divBdr>
    </w:div>
    <w:div w:id="819422738">
      <w:bodyDiv w:val="1"/>
      <w:marLeft w:val="0"/>
      <w:marRight w:val="0"/>
      <w:marTop w:val="0"/>
      <w:marBottom w:val="0"/>
      <w:divBdr>
        <w:top w:val="none" w:sz="0" w:space="0" w:color="auto"/>
        <w:left w:val="none" w:sz="0" w:space="0" w:color="auto"/>
        <w:bottom w:val="none" w:sz="0" w:space="0" w:color="auto"/>
        <w:right w:val="none" w:sz="0" w:space="0" w:color="auto"/>
      </w:divBdr>
    </w:div>
    <w:div w:id="856188974">
      <w:bodyDiv w:val="1"/>
      <w:marLeft w:val="0"/>
      <w:marRight w:val="0"/>
      <w:marTop w:val="0"/>
      <w:marBottom w:val="0"/>
      <w:divBdr>
        <w:top w:val="none" w:sz="0" w:space="0" w:color="auto"/>
        <w:left w:val="none" w:sz="0" w:space="0" w:color="auto"/>
        <w:bottom w:val="none" w:sz="0" w:space="0" w:color="auto"/>
        <w:right w:val="none" w:sz="0" w:space="0" w:color="auto"/>
      </w:divBdr>
    </w:div>
    <w:div w:id="981351378">
      <w:bodyDiv w:val="1"/>
      <w:marLeft w:val="0"/>
      <w:marRight w:val="0"/>
      <w:marTop w:val="0"/>
      <w:marBottom w:val="0"/>
      <w:divBdr>
        <w:top w:val="none" w:sz="0" w:space="0" w:color="auto"/>
        <w:left w:val="none" w:sz="0" w:space="0" w:color="auto"/>
        <w:bottom w:val="none" w:sz="0" w:space="0" w:color="auto"/>
        <w:right w:val="none" w:sz="0" w:space="0" w:color="auto"/>
      </w:divBdr>
      <w:divsChild>
        <w:div w:id="619191076">
          <w:marLeft w:val="0"/>
          <w:marRight w:val="0"/>
          <w:marTop w:val="0"/>
          <w:marBottom w:val="0"/>
          <w:divBdr>
            <w:top w:val="none" w:sz="0" w:space="0" w:color="auto"/>
            <w:left w:val="none" w:sz="0" w:space="0" w:color="auto"/>
            <w:bottom w:val="none" w:sz="0" w:space="0" w:color="auto"/>
            <w:right w:val="none" w:sz="0" w:space="0" w:color="auto"/>
          </w:divBdr>
          <w:divsChild>
            <w:div w:id="67110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401888">
      <w:bodyDiv w:val="1"/>
      <w:marLeft w:val="0"/>
      <w:marRight w:val="0"/>
      <w:marTop w:val="0"/>
      <w:marBottom w:val="0"/>
      <w:divBdr>
        <w:top w:val="none" w:sz="0" w:space="0" w:color="auto"/>
        <w:left w:val="none" w:sz="0" w:space="0" w:color="auto"/>
        <w:bottom w:val="none" w:sz="0" w:space="0" w:color="auto"/>
        <w:right w:val="none" w:sz="0" w:space="0" w:color="auto"/>
      </w:divBdr>
    </w:div>
    <w:div w:id="1046875507">
      <w:bodyDiv w:val="1"/>
      <w:marLeft w:val="0"/>
      <w:marRight w:val="0"/>
      <w:marTop w:val="0"/>
      <w:marBottom w:val="0"/>
      <w:divBdr>
        <w:top w:val="none" w:sz="0" w:space="0" w:color="auto"/>
        <w:left w:val="none" w:sz="0" w:space="0" w:color="auto"/>
        <w:bottom w:val="none" w:sz="0" w:space="0" w:color="auto"/>
        <w:right w:val="none" w:sz="0" w:space="0" w:color="auto"/>
      </w:divBdr>
    </w:div>
    <w:div w:id="1177380461">
      <w:bodyDiv w:val="1"/>
      <w:marLeft w:val="0"/>
      <w:marRight w:val="0"/>
      <w:marTop w:val="0"/>
      <w:marBottom w:val="0"/>
      <w:divBdr>
        <w:top w:val="none" w:sz="0" w:space="0" w:color="auto"/>
        <w:left w:val="none" w:sz="0" w:space="0" w:color="auto"/>
        <w:bottom w:val="none" w:sz="0" w:space="0" w:color="auto"/>
        <w:right w:val="none" w:sz="0" w:space="0" w:color="auto"/>
      </w:divBdr>
    </w:div>
    <w:div w:id="1206261381">
      <w:bodyDiv w:val="1"/>
      <w:marLeft w:val="0"/>
      <w:marRight w:val="0"/>
      <w:marTop w:val="0"/>
      <w:marBottom w:val="0"/>
      <w:divBdr>
        <w:top w:val="none" w:sz="0" w:space="0" w:color="auto"/>
        <w:left w:val="none" w:sz="0" w:space="0" w:color="auto"/>
        <w:bottom w:val="none" w:sz="0" w:space="0" w:color="auto"/>
        <w:right w:val="none" w:sz="0" w:space="0" w:color="auto"/>
      </w:divBdr>
    </w:div>
    <w:div w:id="1240023953">
      <w:bodyDiv w:val="1"/>
      <w:marLeft w:val="0"/>
      <w:marRight w:val="0"/>
      <w:marTop w:val="0"/>
      <w:marBottom w:val="0"/>
      <w:divBdr>
        <w:top w:val="none" w:sz="0" w:space="0" w:color="auto"/>
        <w:left w:val="none" w:sz="0" w:space="0" w:color="auto"/>
        <w:bottom w:val="none" w:sz="0" w:space="0" w:color="auto"/>
        <w:right w:val="none" w:sz="0" w:space="0" w:color="auto"/>
      </w:divBdr>
    </w:div>
    <w:div w:id="1242056701">
      <w:bodyDiv w:val="1"/>
      <w:marLeft w:val="0"/>
      <w:marRight w:val="0"/>
      <w:marTop w:val="0"/>
      <w:marBottom w:val="0"/>
      <w:divBdr>
        <w:top w:val="none" w:sz="0" w:space="0" w:color="auto"/>
        <w:left w:val="none" w:sz="0" w:space="0" w:color="auto"/>
        <w:bottom w:val="none" w:sz="0" w:space="0" w:color="auto"/>
        <w:right w:val="none" w:sz="0" w:space="0" w:color="auto"/>
      </w:divBdr>
    </w:div>
    <w:div w:id="1287931316">
      <w:bodyDiv w:val="1"/>
      <w:marLeft w:val="0"/>
      <w:marRight w:val="0"/>
      <w:marTop w:val="0"/>
      <w:marBottom w:val="0"/>
      <w:divBdr>
        <w:top w:val="none" w:sz="0" w:space="0" w:color="auto"/>
        <w:left w:val="none" w:sz="0" w:space="0" w:color="auto"/>
        <w:bottom w:val="none" w:sz="0" w:space="0" w:color="auto"/>
        <w:right w:val="none" w:sz="0" w:space="0" w:color="auto"/>
      </w:divBdr>
    </w:div>
    <w:div w:id="1318878028">
      <w:bodyDiv w:val="1"/>
      <w:marLeft w:val="0"/>
      <w:marRight w:val="0"/>
      <w:marTop w:val="0"/>
      <w:marBottom w:val="0"/>
      <w:divBdr>
        <w:top w:val="none" w:sz="0" w:space="0" w:color="auto"/>
        <w:left w:val="none" w:sz="0" w:space="0" w:color="auto"/>
        <w:bottom w:val="none" w:sz="0" w:space="0" w:color="auto"/>
        <w:right w:val="none" w:sz="0" w:space="0" w:color="auto"/>
      </w:divBdr>
    </w:div>
    <w:div w:id="1384939364">
      <w:bodyDiv w:val="1"/>
      <w:marLeft w:val="0"/>
      <w:marRight w:val="0"/>
      <w:marTop w:val="0"/>
      <w:marBottom w:val="0"/>
      <w:divBdr>
        <w:top w:val="none" w:sz="0" w:space="0" w:color="auto"/>
        <w:left w:val="none" w:sz="0" w:space="0" w:color="auto"/>
        <w:bottom w:val="none" w:sz="0" w:space="0" w:color="auto"/>
        <w:right w:val="none" w:sz="0" w:space="0" w:color="auto"/>
      </w:divBdr>
    </w:div>
    <w:div w:id="1400983017">
      <w:bodyDiv w:val="1"/>
      <w:marLeft w:val="0"/>
      <w:marRight w:val="0"/>
      <w:marTop w:val="0"/>
      <w:marBottom w:val="0"/>
      <w:divBdr>
        <w:top w:val="none" w:sz="0" w:space="0" w:color="auto"/>
        <w:left w:val="none" w:sz="0" w:space="0" w:color="auto"/>
        <w:bottom w:val="none" w:sz="0" w:space="0" w:color="auto"/>
        <w:right w:val="none" w:sz="0" w:space="0" w:color="auto"/>
      </w:divBdr>
    </w:div>
    <w:div w:id="1409227785">
      <w:bodyDiv w:val="1"/>
      <w:marLeft w:val="0"/>
      <w:marRight w:val="0"/>
      <w:marTop w:val="0"/>
      <w:marBottom w:val="0"/>
      <w:divBdr>
        <w:top w:val="none" w:sz="0" w:space="0" w:color="auto"/>
        <w:left w:val="none" w:sz="0" w:space="0" w:color="auto"/>
        <w:bottom w:val="none" w:sz="0" w:space="0" w:color="auto"/>
        <w:right w:val="none" w:sz="0" w:space="0" w:color="auto"/>
      </w:divBdr>
    </w:div>
    <w:div w:id="1438872370">
      <w:bodyDiv w:val="1"/>
      <w:marLeft w:val="0"/>
      <w:marRight w:val="0"/>
      <w:marTop w:val="0"/>
      <w:marBottom w:val="0"/>
      <w:divBdr>
        <w:top w:val="none" w:sz="0" w:space="0" w:color="auto"/>
        <w:left w:val="none" w:sz="0" w:space="0" w:color="auto"/>
        <w:bottom w:val="none" w:sz="0" w:space="0" w:color="auto"/>
        <w:right w:val="none" w:sz="0" w:space="0" w:color="auto"/>
      </w:divBdr>
    </w:div>
    <w:div w:id="1481724706">
      <w:bodyDiv w:val="1"/>
      <w:marLeft w:val="0"/>
      <w:marRight w:val="0"/>
      <w:marTop w:val="0"/>
      <w:marBottom w:val="0"/>
      <w:divBdr>
        <w:top w:val="none" w:sz="0" w:space="0" w:color="auto"/>
        <w:left w:val="none" w:sz="0" w:space="0" w:color="auto"/>
        <w:bottom w:val="none" w:sz="0" w:space="0" w:color="auto"/>
        <w:right w:val="none" w:sz="0" w:space="0" w:color="auto"/>
      </w:divBdr>
    </w:div>
    <w:div w:id="1776755143">
      <w:bodyDiv w:val="1"/>
      <w:marLeft w:val="0"/>
      <w:marRight w:val="0"/>
      <w:marTop w:val="0"/>
      <w:marBottom w:val="0"/>
      <w:divBdr>
        <w:top w:val="none" w:sz="0" w:space="0" w:color="auto"/>
        <w:left w:val="none" w:sz="0" w:space="0" w:color="auto"/>
        <w:bottom w:val="none" w:sz="0" w:space="0" w:color="auto"/>
        <w:right w:val="none" w:sz="0" w:space="0" w:color="auto"/>
      </w:divBdr>
    </w:div>
    <w:div w:id="1825393481">
      <w:bodyDiv w:val="1"/>
      <w:marLeft w:val="0"/>
      <w:marRight w:val="0"/>
      <w:marTop w:val="0"/>
      <w:marBottom w:val="0"/>
      <w:divBdr>
        <w:top w:val="none" w:sz="0" w:space="0" w:color="auto"/>
        <w:left w:val="none" w:sz="0" w:space="0" w:color="auto"/>
        <w:bottom w:val="none" w:sz="0" w:space="0" w:color="auto"/>
        <w:right w:val="none" w:sz="0" w:space="0" w:color="auto"/>
      </w:divBdr>
    </w:div>
    <w:div w:id="1865749079">
      <w:bodyDiv w:val="1"/>
      <w:marLeft w:val="0"/>
      <w:marRight w:val="0"/>
      <w:marTop w:val="0"/>
      <w:marBottom w:val="0"/>
      <w:divBdr>
        <w:top w:val="none" w:sz="0" w:space="0" w:color="auto"/>
        <w:left w:val="none" w:sz="0" w:space="0" w:color="auto"/>
        <w:bottom w:val="none" w:sz="0" w:space="0" w:color="auto"/>
        <w:right w:val="none" w:sz="0" w:space="0" w:color="auto"/>
      </w:divBdr>
    </w:div>
    <w:div w:id="1904833742">
      <w:bodyDiv w:val="1"/>
      <w:marLeft w:val="0"/>
      <w:marRight w:val="0"/>
      <w:marTop w:val="0"/>
      <w:marBottom w:val="0"/>
      <w:divBdr>
        <w:top w:val="none" w:sz="0" w:space="0" w:color="auto"/>
        <w:left w:val="none" w:sz="0" w:space="0" w:color="auto"/>
        <w:bottom w:val="none" w:sz="0" w:space="0" w:color="auto"/>
        <w:right w:val="none" w:sz="0" w:space="0" w:color="auto"/>
      </w:divBdr>
      <w:divsChild>
        <w:div w:id="1070032059">
          <w:marLeft w:val="0"/>
          <w:marRight w:val="0"/>
          <w:marTop w:val="0"/>
          <w:marBottom w:val="0"/>
          <w:divBdr>
            <w:top w:val="none" w:sz="0" w:space="0" w:color="auto"/>
            <w:left w:val="none" w:sz="0" w:space="0" w:color="auto"/>
            <w:bottom w:val="none" w:sz="0" w:space="0" w:color="auto"/>
            <w:right w:val="none" w:sz="0" w:space="0" w:color="auto"/>
          </w:divBdr>
          <w:divsChild>
            <w:div w:id="129613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27936">
      <w:bodyDiv w:val="1"/>
      <w:marLeft w:val="0"/>
      <w:marRight w:val="0"/>
      <w:marTop w:val="0"/>
      <w:marBottom w:val="0"/>
      <w:divBdr>
        <w:top w:val="none" w:sz="0" w:space="0" w:color="auto"/>
        <w:left w:val="none" w:sz="0" w:space="0" w:color="auto"/>
        <w:bottom w:val="none" w:sz="0" w:space="0" w:color="auto"/>
        <w:right w:val="none" w:sz="0" w:space="0" w:color="auto"/>
      </w:divBdr>
      <w:divsChild>
        <w:div w:id="718674237">
          <w:marLeft w:val="547"/>
          <w:marRight w:val="0"/>
          <w:marTop w:val="0"/>
          <w:marBottom w:val="120"/>
          <w:divBdr>
            <w:top w:val="none" w:sz="0" w:space="0" w:color="auto"/>
            <w:left w:val="none" w:sz="0" w:space="0" w:color="auto"/>
            <w:bottom w:val="none" w:sz="0" w:space="0" w:color="auto"/>
            <w:right w:val="none" w:sz="0" w:space="0" w:color="auto"/>
          </w:divBdr>
        </w:div>
        <w:div w:id="1220284804">
          <w:marLeft w:val="547"/>
          <w:marRight w:val="0"/>
          <w:marTop w:val="0"/>
          <w:marBottom w:val="120"/>
          <w:divBdr>
            <w:top w:val="none" w:sz="0" w:space="0" w:color="auto"/>
            <w:left w:val="none" w:sz="0" w:space="0" w:color="auto"/>
            <w:bottom w:val="none" w:sz="0" w:space="0" w:color="auto"/>
            <w:right w:val="none" w:sz="0" w:space="0" w:color="auto"/>
          </w:divBdr>
        </w:div>
      </w:divsChild>
    </w:div>
    <w:div w:id="214002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stostarosta@cejle.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latformaprotiulozisti.cz"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nechcemeuloziste.cz/cs/aktuality/musi-se-obce-obetovat-pro-vyssi-verejny-zajem-pravni-stanovisko/_files/pra-vni-stanovisko-za-vaznost-odu-vodne-ni-040521-fin.pdf" TargetMode="External"/><Relationship Id="rId4" Type="http://schemas.openxmlformats.org/officeDocument/2006/relationships/webSettings" Target="webSettings.xml"/><Relationship Id="rId9" Type="http://schemas.openxmlformats.org/officeDocument/2006/relationships/hyperlink" Target="http://www.nechcemeuloziste.cz/cs/aktuality/odhaleni-zasadnich-pochybeni-surao/_files/strategie-2021-2030-final.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811</Words>
  <Characters>4786</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Edvard</dc:creator>
  <cp:lastModifiedBy>Edvard Sequens</cp:lastModifiedBy>
  <cp:revision>2</cp:revision>
  <cp:lastPrinted>2021-01-11T08:12:00Z</cp:lastPrinted>
  <dcterms:created xsi:type="dcterms:W3CDTF">2021-09-23T06:39:00Z</dcterms:created>
  <dcterms:modified xsi:type="dcterms:W3CDTF">2021-09-23T06:39:00Z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